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8A89" w14:textId="0EA7B0B4" w:rsidR="00C554F4" w:rsidRPr="0090670F" w:rsidRDefault="00363DBD" w:rsidP="002662B4">
      <w:pPr>
        <w:spacing w:before="12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E308AA7" wp14:editId="3965BA45">
                <wp:simplePos x="0" y="0"/>
                <wp:positionH relativeFrom="column">
                  <wp:posOffset>-57150</wp:posOffset>
                </wp:positionH>
                <wp:positionV relativeFrom="paragraph">
                  <wp:posOffset>26035</wp:posOffset>
                </wp:positionV>
                <wp:extent cx="5495925" cy="269240"/>
                <wp:effectExtent l="9525" t="698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692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5pt;margin-top:2.05pt;width:432.75pt;height:21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" fillcolor="black [3213]"/>
            </w:pict>
          </mc:Fallback>
        </mc:AlternateContent>
      </w:r>
      <w:r w:rsidR="00C554F4" w:rsidRPr="0090670F">
        <w:rPr>
          <w:color w:val="FFFFFF" w:themeColor="background1"/>
        </w:rPr>
        <w:t>Structu</w:t>
      </w:r>
      <w:r w:rsidR="004E5A8D">
        <w:rPr>
          <w:color w:val="FFFFFF" w:themeColor="background1"/>
        </w:rPr>
        <w:t>ral Engineering Guidance</w:t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  <w:t xml:space="preserve">No. </w:t>
      </w:r>
      <w:r w:rsidR="00C554F4" w:rsidRPr="0090670F">
        <w:rPr>
          <w:color w:val="FFFFFF" w:themeColor="background1"/>
        </w:rPr>
        <w:t>1</w:t>
      </w:r>
      <w:r>
        <w:rPr>
          <w:color w:val="FFFFFF" w:themeColor="background1"/>
        </w:rPr>
        <w:t>2</w:t>
      </w:r>
      <w:r w:rsidR="00C554F4" w:rsidRPr="0090670F">
        <w:rPr>
          <w:color w:val="FFFFFF" w:themeColor="background1"/>
        </w:rPr>
        <w:t>-</w:t>
      </w:r>
      <w:r>
        <w:rPr>
          <w:color w:val="FFFFFF" w:themeColor="background1"/>
        </w:rPr>
        <w:t>03</w:t>
      </w:r>
    </w:p>
    <w:p w14:paraId="7E308A8A" w14:textId="77777777" w:rsidR="00720708" w:rsidRDefault="00720708" w:rsidP="002662B4">
      <w:pPr>
        <w:spacing w:before="120"/>
      </w:pPr>
    </w:p>
    <w:p w14:paraId="7E308A8B" w14:textId="698520F3" w:rsidR="00F1208A" w:rsidRPr="00933760" w:rsidRDefault="000A499D" w:rsidP="002662B4">
      <w:pPr>
        <w:spacing w:before="120"/>
        <w:rPr>
          <w:sz w:val="20"/>
          <w:szCs w:val="20"/>
        </w:rPr>
      </w:pPr>
      <w:r w:rsidRPr="00933760">
        <w:rPr>
          <w:sz w:val="20"/>
          <w:szCs w:val="20"/>
        </w:rPr>
        <w:t xml:space="preserve">Date:  </w:t>
      </w:r>
      <w:r w:rsidR="00764FF4">
        <w:rPr>
          <w:sz w:val="20"/>
          <w:szCs w:val="20"/>
        </w:rPr>
        <w:t>November</w:t>
      </w:r>
      <w:r w:rsidRPr="00933760">
        <w:rPr>
          <w:sz w:val="20"/>
          <w:szCs w:val="20"/>
        </w:rPr>
        <w:t xml:space="preserve"> </w:t>
      </w:r>
      <w:bookmarkStart w:id="0" w:name="_GoBack"/>
      <w:bookmarkEnd w:id="0"/>
      <w:r w:rsidR="00D96BC7">
        <w:rPr>
          <w:sz w:val="20"/>
          <w:szCs w:val="20"/>
        </w:rPr>
        <w:t>1</w:t>
      </w:r>
      <w:r w:rsidRPr="00933760">
        <w:rPr>
          <w:sz w:val="20"/>
          <w:szCs w:val="20"/>
        </w:rPr>
        <w:t>, 201</w:t>
      </w:r>
      <w:r w:rsidR="00D96BC7">
        <w:rPr>
          <w:sz w:val="20"/>
          <w:szCs w:val="20"/>
        </w:rPr>
        <w:t>2</w:t>
      </w:r>
    </w:p>
    <w:p w14:paraId="7E308A8C" w14:textId="20EBA38C" w:rsidR="00F1208A" w:rsidRPr="00933760" w:rsidRDefault="00F1208A" w:rsidP="002662B4">
      <w:pPr>
        <w:spacing w:before="120"/>
        <w:ind w:left="1350" w:hanging="1350"/>
        <w:rPr>
          <w:sz w:val="20"/>
          <w:szCs w:val="20"/>
        </w:rPr>
      </w:pPr>
      <w:r w:rsidRPr="00933760">
        <w:rPr>
          <w:sz w:val="20"/>
          <w:szCs w:val="20"/>
        </w:rPr>
        <w:t xml:space="preserve">Distribution:  </w:t>
      </w:r>
      <w:r w:rsidRPr="00D96BC7">
        <w:rPr>
          <w:sz w:val="20"/>
          <w:szCs w:val="20"/>
        </w:rPr>
        <w:t>All Engineering Resources</w:t>
      </w:r>
    </w:p>
    <w:p w14:paraId="7E308A8D" w14:textId="71107B09" w:rsidR="00F1208A" w:rsidRPr="00933760" w:rsidRDefault="00F1208A" w:rsidP="00455B9B">
      <w:pPr>
        <w:spacing w:before="120"/>
        <w:ind w:left="1197" w:hanging="1197"/>
        <w:rPr>
          <w:sz w:val="20"/>
          <w:szCs w:val="20"/>
        </w:rPr>
      </w:pPr>
      <w:r w:rsidRPr="00933760">
        <w:rPr>
          <w:sz w:val="20"/>
          <w:szCs w:val="20"/>
        </w:rPr>
        <w:t xml:space="preserve">SUBJECT:  </w:t>
      </w:r>
      <w:r w:rsidR="00363DBD">
        <w:rPr>
          <w:sz w:val="20"/>
          <w:szCs w:val="20"/>
        </w:rPr>
        <w:t>Expansion Device Movement Gauges</w:t>
      </w:r>
    </w:p>
    <w:p w14:paraId="7E308A8E" w14:textId="02FFDD8D" w:rsidR="00F1208A" w:rsidRPr="00933760" w:rsidRDefault="00F1208A" w:rsidP="002662B4">
      <w:pPr>
        <w:spacing w:before="120"/>
        <w:ind w:left="936" w:hanging="936"/>
        <w:rPr>
          <w:sz w:val="20"/>
          <w:szCs w:val="20"/>
        </w:rPr>
      </w:pPr>
      <w:r w:rsidRPr="00933760">
        <w:rPr>
          <w:sz w:val="20"/>
          <w:szCs w:val="20"/>
        </w:rPr>
        <w:t xml:space="preserve">Contact:  </w:t>
      </w:r>
      <w:r w:rsidR="000727CA">
        <w:rPr>
          <w:sz w:val="20"/>
          <w:szCs w:val="20"/>
        </w:rPr>
        <w:t xml:space="preserve">Gregory Sanders or </w:t>
      </w:r>
      <w:r w:rsidR="00363DBD">
        <w:rPr>
          <w:sz w:val="20"/>
          <w:szCs w:val="20"/>
        </w:rPr>
        <w:t>Boyd Denson</w:t>
      </w:r>
    </w:p>
    <w:p w14:paraId="7E308A8F" w14:textId="5ADC3C32" w:rsidR="00F1208A" w:rsidRPr="00933760" w:rsidRDefault="00F1208A" w:rsidP="002662B4">
      <w:pPr>
        <w:pBdr>
          <w:bottom w:val="single" w:sz="12" w:space="1" w:color="auto"/>
        </w:pBdr>
        <w:spacing w:before="120"/>
        <w:ind w:left="1278" w:hanging="1278"/>
        <w:rPr>
          <w:sz w:val="20"/>
          <w:szCs w:val="20"/>
        </w:rPr>
      </w:pPr>
      <w:r w:rsidRPr="00933760">
        <w:rPr>
          <w:sz w:val="20"/>
          <w:szCs w:val="20"/>
        </w:rPr>
        <w:t xml:space="preserve">EPG Status:  </w:t>
      </w:r>
      <w:r w:rsidR="00DE4BCC" w:rsidRPr="00363DBD">
        <w:rPr>
          <w:sz w:val="20"/>
          <w:szCs w:val="20"/>
        </w:rPr>
        <w:t>Revisions Made</w:t>
      </w:r>
    </w:p>
    <w:p w14:paraId="7E308A90" w14:textId="40E04364" w:rsidR="005C007B" w:rsidRPr="00933760" w:rsidRDefault="005C007B" w:rsidP="002662B4">
      <w:pPr>
        <w:pBdr>
          <w:bottom w:val="single" w:sz="12" w:space="1" w:color="auto"/>
        </w:pBdr>
        <w:spacing w:before="120"/>
        <w:ind w:left="2106" w:hanging="2106"/>
        <w:rPr>
          <w:sz w:val="20"/>
          <w:szCs w:val="20"/>
        </w:rPr>
      </w:pPr>
      <w:r w:rsidRPr="00933760">
        <w:rPr>
          <w:sz w:val="20"/>
          <w:szCs w:val="20"/>
        </w:rPr>
        <w:t>St</w:t>
      </w:r>
      <w:r w:rsidR="00816DC6" w:rsidRPr="00933760">
        <w:rPr>
          <w:sz w:val="20"/>
          <w:szCs w:val="20"/>
        </w:rPr>
        <w:t>d.</w:t>
      </w:r>
      <w:r w:rsidRPr="00933760">
        <w:rPr>
          <w:sz w:val="20"/>
          <w:szCs w:val="20"/>
        </w:rPr>
        <w:t xml:space="preserve"> </w:t>
      </w:r>
      <w:r w:rsidR="00816DC6" w:rsidRPr="00933760">
        <w:rPr>
          <w:sz w:val="20"/>
          <w:szCs w:val="20"/>
        </w:rPr>
        <w:t>D</w:t>
      </w:r>
      <w:r w:rsidRPr="00933760">
        <w:rPr>
          <w:sz w:val="20"/>
          <w:szCs w:val="20"/>
        </w:rPr>
        <w:t>rawing Status:</w:t>
      </w:r>
      <w:r w:rsidR="00DE4BCC" w:rsidRPr="00933760">
        <w:rPr>
          <w:sz w:val="20"/>
          <w:szCs w:val="20"/>
        </w:rPr>
        <w:t xml:space="preserve">  </w:t>
      </w:r>
      <w:r w:rsidR="00DE4BCC" w:rsidRPr="00363DBD">
        <w:rPr>
          <w:sz w:val="20"/>
          <w:szCs w:val="20"/>
        </w:rPr>
        <w:t>Revisions Made</w:t>
      </w:r>
    </w:p>
    <w:p w14:paraId="7E308A91" w14:textId="2714DC31" w:rsidR="00BA5BD6" w:rsidRPr="00933760" w:rsidRDefault="00267D55" w:rsidP="002662B4">
      <w:pPr>
        <w:pBdr>
          <w:bottom w:val="single" w:sz="12" w:space="1" w:color="auto"/>
        </w:pBdr>
        <w:spacing w:before="120"/>
        <w:ind w:left="1584" w:hanging="1584"/>
        <w:rPr>
          <w:sz w:val="20"/>
          <w:szCs w:val="20"/>
        </w:rPr>
      </w:pPr>
      <w:r w:rsidRPr="00933760">
        <w:rPr>
          <w:sz w:val="20"/>
          <w:szCs w:val="20"/>
        </w:rPr>
        <w:t xml:space="preserve">Effective Date:  </w:t>
      </w:r>
      <w:r w:rsidRPr="00363DBD">
        <w:rPr>
          <w:sz w:val="20"/>
          <w:szCs w:val="20"/>
        </w:rPr>
        <w:t>Immediately For Jobs Not Turned In To Design Division</w:t>
      </w:r>
    </w:p>
    <w:p w14:paraId="7E308A92" w14:textId="14D5DBD5" w:rsidR="005C007B" w:rsidRPr="00933760" w:rsidRDefault="00234922" w:rsidP="002662B4">
      <w:pPr>
        <w:pBdr>
          <w:bottom w:val="single" w:sz="12" w:space="1" w:color="auto"/>
        </w:pBdr>
        <w:spacing w:before="120"/>
        <w:ind w:left="1044" w:hanging="1044"/>
        <w:rPr>
          <w:sz w:val="20"/>
          <w:szCs w:val="20"/>
        </w:rPr>
      </w:pPr>
      <w:r w:rsidRPr="00933760">
        <w:rPr>
          <w:sz w:val="20"/>
          <w:szCs w:val="20"/>
        </w:rPr>
        <w:t>Expiration/Duration</w:t>
      </w:r>
      <w:r w:rsidR="005C007B" w:rsidRPr="00933760">
        <w:rPr>
          <w:sz w:val="20"/>
          <w:szCs w:val="20"/>
        </w:rPr>
        <w:t xml:space="preserve">: </w:t>
      </w:r>
      <w:r w:rsidR="00DE4BCC" w:rsidRPr="00933760">
        <w:rPr>
          <w:sz w:val="20"/>
          <w:szCs w:val="20"/>
        </w:rPr>
        <w:t xml:space="preserve"> </w:t>
      </w:r>
      <w:r w:rsidR="00363DBD" w:rsidRPr="00363DBD">
        <w:rPr>
          <w:sz w:val="20"/>
          <w:szCs w:val="20"/>
        </w:rPr>
        <w:t>Ind</w:t>
      </w:r>
      <w:r w:rsidR="00363DBD">
        <w:rPr>
          <w:sz w:val="20"/>
          <w:szCs w:val="20"/>
        </w:rPr>
        <w:t>efinite</w:t>
      </w:r>
    </w:p>
    <w:p w14:paraId="7E308A93" w14:textId="77777777" w:rsidR="00F1208A" w:rsidRDefault="00F1208A" w:rsidP="00F1208A">
      <w:pPr>
        <w:pBdr>
          <w:bottom w:val="single" w:sz="12" w:space="1" w:color="auto"/>
        </w:pBdr>
      </w:pPr>
    </w:p>
    <w:p w14:paraId="7E308A94" w14:textId="77777777" w:rsidR="00482534" w:rsidRDefault="00482534" w:rsidP="00F1208A">
      <w:pPr>
        <w:rPr>
          <w:sz w:val="20"/>
          <w:szCs w:val="20"/>
          <w:u w:val="single"/>
        </w:rPr>
      </w:pPr>
    </w:p>
    <w:p w14:paraId="7E308A95" w14:textId="77777777" w:rsidR="00F1208A" w:rsidRDefault="00F1208A" w:rsidP="00F1208A">
      <w:pPr>
        <w:rPr>
          <w:sz w:val="20"/>
          <w:szCs w:val="20"/>
          <w:u w:val="single"/>
        </w:rPr>
      </w:pPr>
      <w:r w:rsidRPr="00553E9B">
        <w:rPr>
          <w:sz w:val="20"/>
          <w:szCs w:val="20"/>
          <w:u w:val="single"/>
        </w:rPr>
        <w:t>Background and Purpose:</w:t>
      </w:r>
    </w:p>
    <w:p w14:paraId="7E308A96" w14:textId="77777777" w:rsidR="00F1208A" w:rsidRDefault="00F1208A" w:rsidP="00F1208A">
      <w:pPr>
        <w:ind w:left="450"/>
        <w:rPr>
          <w:sz w:val="20"/>
          <w:szCs w:val="20"/>
        </w:rPr>
      </w:pPr>
    </w:p>
    <w:p w14:paraId="1D57E1E9" w14:textId="7837050A" w:rsidR="000727CA" w:rsidRDefault="005B1720" w:rsidP="00F1208A">
      <w:pPr>
        <w:ind w:left="450"/>
        <w:rPr>
          <w:noProof/>
          <w:sz w:val="18"/>
          <w:szCs w:val="18"/>
        </w:rPr>
      </w:pPr>
      <w:r>
        <w:rPr>
          <w:sz w:val="18"/>
          <w:szCs w:val="18"/>
        </w:rPr>
        <w:t>Expansion device m</w:t>
      </w:r>
      <w:r w:rsidR="00DB38AF">
        <w:rPr>
          <w:sz w:val="18"/>
          <w:szCs w:val="18"/>
        </w:rPr>
        <w:t>ovement gau</w:t>
      </w:r>
      <w:r w:rsidR="000727CA">
        <w:rPr>
          <w:sz w:val="18"/>
          <w:szCs w:val="18"/>
        </w:rPr>
        <w:t xml:space="preserve">ges are often found in the field not functioning.  </w:t>
      </w:r>
      <w:r w:rsidR="00DB38AF">
        <w:rPr>
          <w:sz w:val="18"/>
          <w:szCs w:val="18"/>
        </w:rPr>
        <w:t xml:space="preserve">Instead of revising the details </w:t>
      </w:r>
      <w:r w:rsidR="000727CA">
        <w:rPr>
          <w:sz w:val="18"/>
          <w:szCs w:val="18"/>
        </w:rPr>
        <w:t>to improve their performance</w:t>
      </w:r>
      <w:r w:rsidR="00DB38AF">
        <w:rPr>
          <w:noProof/>
          <w:sz w:val="18"/>
          <w:szCs w:val="18"/>
        </w:rPr>
        <w:t xml:space="preserve">, it was decided to no longer require them.  </w:t>
      </w:r>
      <w:r w:rsidR="000727CA">
        <w:rPr>
          <w:noProof/>
          <w:sz w:val="18"/>
          <w:szCs w:val="18"/>
        </w:rPr>
        <w:t>T</w:t>
      </w:r>
      <w:r w:rsidR="00DB38AF">
        <w:rPr>
          <w:noProof/>
          <w:sz w:val="18"/>
          <w:szCs w:val="18"/>
        </w:rPr>
        <w:t xml:space="preserve">he overall </w:t>
      </w:r>
      <w:r w:rsidR="00852487">
        <w:rPr>
          <w:noProof/>
          <w:sz w:val="18"/>
          <w:szCs w:val="18"/>
        </w:rPr>
        <w:t xml:space="preserve">expansion and contraction length </w:t>
      </w:r>
      <w:r w:rsidR="00DB38AF">
        <w:rPr>
          <w:noProof/>
          <w:sz w:val="18"/>
          <w:szCs w:val="18"/>
        </w:rPr>
        <w:t>obtained from the</w:t>
      </w:r>
      <w:r>
        <w:rPr>
          <w:noProof/>
          <w:sz w:val="18"/>
          <w:szCs w:val="18"/>
        </w:rPr>
        <w:t>se</w:t>
      </w:r>
      <w:r w:rsidR="00DB38AF">
        <w:rPr>
          <w:noProof/>
          <w:sz w:val="18"/>
          <w:szCs w:val="18"/>
        </w:rPr>
        <w:t xml:space="preserve"> gauges were not be</w:t>
      </w:r>
      <w:r w:rsidR="00852487">
        <w:rPr>
          <w:noProof/>
          <w:sz w:val="18"/>
          <w:szCs w:val="18"/>
        </w:rPr>
        <w:t>ing</w:t>
      </w:r>
      <w:r w:rsidR="00DB38AF">
        <w:rPr>
          <w:noProof/>
          <w:sz w:val="18"/>
          <w:szCs w:val="18"/>
        </w:rPr>
        <w:t xml:space="preserve"> tracked </w:t>
      </w:r>
      <w:r w:rsidR="000727CA">
        <w:rPr>
          <w:noProof/>
          <w:sz w:val="18"/>
          <w:szCs w:val="18"/>
        </w:rPr>
        <w:t>even</w:t>
      </w:r>
      <w:r w:rsidR="00852487">
        <w:rPr>
          <w:noProof/>
          <w:sz w:val="18"/>
          <w:szCs w:val="18"/>
        </w:rPr>
        <w:t xml:space="preserve"> </w:t>
      </w:r>
      <w:r w:rsidR="000727CA">
        <w:rPr>
          <w:noProof/>
          <w:sz w:val="18"/>
          <w:szCs w:val="18"/>
        </w:rPr>
        <w:t>when guages were functioning properly</w:t>
      </w:r>
      <w:r w:rsidR="00DB38AF">
        <w:rPr>
          <w:noProof/>
          <w:sz w:val="18"/>
          <w:szCs w:val="18"/>
        </w:rPr>
        <w:t xml:space="preserve">. </w:t>
      </w:r>
      <w:r w:rsidR="000727CA">
        <w:rPr>
          <w:noProof/>
          <w:sz w:val="18"/>
          <w:szCs w:val="18"/>
        </w:rPr>
        <w:t xml:space="preserve"> The expansion joint</w:t>
      </w:r>
      <w:r>
        <w:rPr>
          <w:noProof/>
          <w:sz w:val="18"/>
          <w:szCs w:val="18"/>
        </w:rPr>
        <w:t xml:space="preserve"> opening</w:t>
      </w:r>
      <w:r w:rsidR="00852487">
        <w:rPr>
          <w:noProof/>
          <w:sz w:val="18"/>
          <w:szCs w:val="18"/>
        </w:rPr>
        <w:t xml:space="preserve"> is</w:t>
      </w:r>
      <w:r w:rsidR="00DB38AF">
        <w:rPr>
          <w:noProof/>
          <w:sz w:val="18"/>
          <w:szCs w:val="18"/>
        </w:rPr>
        <w:t xml:space="preserve"> measured and recorded with corresponding temperature for t</w:t>
      </w:r>
      <w:r>
        <w:rPr>
          <w:noProof/>
          <w:sz w:val="18"/>
          <w:szCs w:val="18"/>
        </w:rPr>
        <w:t>he</w:t>
      </w:r>
      <w:r w:rsidR="00DB38AF">
        <w:rPr>
          <w:noProof/>
          <w:sz w:val="18"/>
          <w:szCs w:val="18"/>
        </w:rPr>
        <w:t xml:space="preserve"> purpose</w:t>
      </w:r>
      <w:r>
        <w:rPr>
          <w:noProof/>
          <w:sz w:val="18"/>
          <w:szCs w:val="18"/>
        </w:rPr>
        <w:t xml:space="preserve"> of tracking how well the joint is funcitoning.</w:t>
      </w:r>
    </w:p>
    <w:p w14:paraId="59304BF0" w14:textId="77777777" w:rsidR="000727CA" w:rsidRDefault="000727CA" w:rsidP="00F1208A">
      <w:pPr>
        <w:ind w:left="450"/>
        <w:rPr>
          <w:noProof/>
          <w:sz w:val="18"/>
          <w:szCs w:val="18"/>
        </w:rPr>
      </w:pPr>
    </w:p>
    <w:p w14:paraId="7E308A97" w14:textId="2FBCA777" w:rsidR="00F1208A" w:rsidRPr="00BA5456" w:rsidRDefault="000727CA" w:rsidP="00F1208A">
      <w:pPr>
        <w:ind w:left="450"/>
        <w:rPr>
          <w:sz w:val="20"/>
          <w:szCs w:val="20"/>
        </w:rPr>
      </w:pPr>
      <w:r>
        <w:rPr>
          <w:noProof/>
          <w:sz w:val="18"/>
          <w:szCs w:val="18"/>
        </w:rPr>
        <w:t>The puropose of this guidance is to document when this office practice was discontinued.</w:t>
      </w:r>
    </w:p>
    <w:p w14:paraId="7E308A98" w14:textId="77777777" w:rsidR="00F1208A" w:rsidRDefault="00F1208A" w:rsidP="00F1208A">
      <w:pPr>
        <w:rPr>
          <w:sz w:val="20"/>
          <w:szCs w:val="20"/>
        </w:rPr>
      </w:pPr>
    </w:p>
    <w:p w14:paraId="7E308A99" w14:textId="77777777" w:rsidR="00F1208A" w:rsidRDefault="00F1208A" w:rsidP="00F1208A">
      <w:pPr>
        <w:rPr>
          <w:sz w:val="20"/>
          <w:szCs w:val="20"/>
          <w:u w:val="single"/>
        </w:rPr>
      </w:pPr>
      <w:r w:rsidRPr="00DA3EFB">
        <w:rPr>
          <w:sz w:val="20"/>
          <w:szCs w:val="20"/>
          <w:u w:val="single"/>
        </w:rPr>
        <w:t>Guidance:</w:t>
      </w:r>
    </w:p>
    <w:p w14:paraId="7E308A9A" w14:textId="77777777" w:rsidR="00F1208A" w:rsidRPr="00DA3EFB" w:rsidRDefault="00F1208A" w:rsidP="00F1208A">
      <w:pPr>
        <w:rPr>
          <w:sz w:val="20"/>
          <w:szCs w:val="20"/>
          <w:u w:val="single"/>
        </w:rPr>
      </w:pPr>
    </w:p>
    <w:p w14:paraId="7E308AA2" w14:textId="18D5F83B" w:rsidR="00F1208A" w:rsidRDefault="005B1720" w:rsidP="00F1208A">
      <w:p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No longer specify expansion device </w:t>
      </w:r>
      <w:r w:rsidR="00DB38AF">
        <w:rPr>
          <w:sz w:val="20"/>
          <w:szCs w:val="20"/>
        </w:rPr>
        <w:t>movement gauges on bridges</w:t>
      </w:r>
      <w:r>
        <w:rPr>
          <w:sz w:val="20"/>
          <w:szCs w:val="20"/>
        </w:rPr>
        <w:t>.</w:t>
      </w:r>
    </w:p>
    <w:p w14:paraId="14977DA3" w14:textId="77777777" w:rsidR="00DB38AF" w:rsidRDefault="00DB38AF" w:rsidP="00F1208A">
      <w:pPr>
        <w:ind w:left="450"/>
        <w:rPr>
          <w:sz w:val="20"/>
          <w:szCs w:val="20"/>
        </w:rPr>
      </w:pPr>
    </w:p>
    <w:p w14:paraId="12BBA2B8" w14:textId="77777777" w:rsidR="00DB38AF" w:rsidRDefault="00DB38AF" w:rsidP="00F1208A">
      <w:pPr>
        <w:ind w:left="450"/>
        <w:rPr>
          <w:sz w:val="20"/>
          <w:szCs w:val="20"/>
        </w:rPr>
      </w:pPr>
    </w:p>
    <w:p w14:paraId="435E31C7" w14:textId="77777777" w:rsidR="00DB38AF" w:rsidRDefault="00DB38AF" w:rsidP="00F1208A">
      <w:pPr>
        <w:ind w:left="450"/>
        <w:rPr>
          <w:sz w:val="20"/>
          <w:szCs w:val="20"/>
        </w:rPr>
      </w:pPr>
    </w:p>
    <w:p w14:paraId="0FA87D55" w14:textId="77777777" w:rsidR="00DB38AF" w:rsidRDefault="00DB38AF" w:rsidP="00F1208A">
      <w:pPr>
        <w:ind w:left="450"/>
        <w:rPr>
          <w:sz w:val="20"/>
          <w:szCs w:val="20"/>
        </w:rPr>
      </w:pPr>
    </w:p>
    <w:p w14:paraId="2C4EEC73" w14:textId="77777777" w:rsidR="00DB38AF" w:rsidRDefault="00DB38AF" w:rsidP="00F1208A">
      <w:pPr>
        <w:ind w:left="450"/>
        <w:rPr>
          <w:sz w:val="20"/>
          <w:szCs w:val="20"/>
        </w:rPr>
      </w:pPr>
    </w:p>
    <w:p w14:paraId="0A0AFE1F" w14:textId="77777777" w:rsidR="00DB38AF" w:rsidRDefault="00DB38AF" w:rsidP="00F1208A">
      <w:pPr>
        <w:ind w:left="450"/>
        <w:rPr>
          <w:sz w:val="20"/>
          <w:szCs w:val="20"/>
        </w:rPr>
      </w:pPr>
    </w:p>
    <w:p w14:paraId="62C3B451" w14:textId="77777777" w:rsidR="00DB38AF" w:rsidRDefault="00DB38AF" w:rsidP="00F1208A">
      <w:pPr>
        <w:ind w:left="450"/>
        <w:rPr>
          <w:sz w:val="20"/>
          <w:szCs w:val="20"/>
        </w:rPr>
      </w:pPr>
    </w:p>
    <w:p w14:paraId="08E96517" w14:textId="77777777" w:rsidR="00DB38AF" w:rsidRDefault="00DB38AF" w:rsidP="00F1208A">
      <w:pPr>
        <w:ind w:left="450"/>
        <w:rPr>
          <w:sz w:val="20"/>
          <w:szCs w:val="20"/>
        </w:rPr>
      </w:pPr>
    </w:p>
    <w:p w14:paraId="7CD7D8C7" w14:textId="77777777" w:rsidR="00DB38AF" w:rsidRDefault="00DB38AF" w:rsidP="00F1208A">
      <w:pPr>
        <w:ind w:left="450"/>
        <w:rPr>
          <w:sz w:val="20"/>
          <w:szCs w:val="20"/>
        </w:rPr>
      </w:pPr>
    </w:p>
    <w:p w14:paraId="7FA437AF" w14:textId="77777777" w:rsidR="00DB38AF" w:rsidRDefault="00DB38AF" w:rsidP="00F1208A">
      <w:pPr>
        <w:ind w:left="450"/>
        <w:rPr>
          <w:sz w:val="20"/>
          <w:szCs w:val="20"/>
        </w:rPr>
      </w:pPr>
    </w:p>
    <w:p w14:paraId="59F93C45" w14:textId="77777777" w:rsidR="00DB38AF" w:rsidRDefault="00DB38AF" w:rsidP="00F1208A">
      <w:pPr>
        <w:ind w:left="450"/>
        <w:rPr>
          <w:sz w:val="20"/>
          <w:szCs w:val="20"/>
        </w:rPr>
      </w:pPr>
    </w:p>
    <w:p w14:paraId="4989FB1B" w14:textId="77777777" w:rsidR="00DB38AF" w:rsidRDefault="00DB38AF" w:rsidP="00F1208A">
      <w:pPr>
        <w:ind w:left="450"/>
        <w:rPr>
          <w:sz w:val="20"/>
          <w:szCs w:val="20"/>
        </w:rPr>
      </w:pPr>
    </w:p>
    <w:p w14:paraId="4D73250E" w14:textId="77777777" w:rsidR="00DB38AF" w:rsidRDefault="00DB38AF" w:rsidP="00F1208A">
      <w:pPr>
        <w:ind w:left="450"/>
        <w:rPr>
          <w:sz w:val="20"/>
          <w:szCs w:val="20"/>
        </w:rPr>
      </w:pPr>
    </w:p>
    <w:p w14:paraId="556179A7" w14:textId="77777777" w:rsidR="00DB38AF" w:rsidRDefault="00DB38AF" w:rsidP="00F1208A">
      <w:pPr>
        <w:ind w:left="450"/>
        <w:rPr>
          <w:sz w:val="20"/>
          <w:szCs w:val="20"/>
        </w:rPr>
      </w:pPr>
    </w:p>
    <w:p w14:paraId="1784E745" w14:textId="77777777" w:rsidR="00DB38AF" w:rsidRDefault="00DB38AF" w:rsidP="00F1208A">
      <w:pPr>
        <w:ind w:left="450"/>
        <w:rPr>
          <w:sz w:val="20"/>
          <w:szCs w:val="20"/>
        </w:rPr>
      </w:pPr>
    </w:p>
    <w:p w14:paraId="60A8EF3F" w14:textId="77777777" w:rsidR="00DB38AF" w:rsidRDefault="00DB38AF" w:rsidP="00F1208A">
      <w:pPr>
        <w:ind w:left="450"/>
        <w:rPr>
          <w:sz w:val="20"/>
          <w:szCs w:val="20"/>
        </w:rPr>
      </w:pPr>
    </w:p>
    <w:p w14:paraId="4BEF3208" w14:textId="77777777" w:rsidR="00DB38AF" w:rsidRDefault="00DB38AF" w:rsidP="00F1208A">
      <w:pPr>
        <w:ind w:left="450"/>
        <w:rPr>
          <w:sz w:val="20"/>
          <w:szCs w:val="20"/>
        </w:rPr>
      </w:pPr>
    </w:p>
    <w:p w14:paraId="325F3732" w14:textId="77777777" w:rsidR="00DB38AF" w:rsidRDefault="00DB38AF" w:rsidP="00F1208A">
      <w:pPr>
        <w:ind w:left="450"/>
        <w:rPr>
          <w:sz w:val="20"/>
          <w:szCs w:val="20"/>
        </w:rPr>
      </w:pPr>
    </w:p>
    <w:p w14:paraId="09D54E49" w14:textId="77777777" w:rsidR="00DB38AF" w:rsidRDefault="00DB38AF" w:rsidP="00F1208A">
      <w:pPr>
        <w:ind w:left="450"/>
        <w:rPr>
          <w:sz w:val="20"/>
          <w:szCs w:val="20"/>
        </w:rPr>
      </w:pPr>
    </w:p>
    <w:p w14:paraId="5729072E" w14:textId="77777777" w:rsidR="00DB38AF" w:rsidRDefault="00DB38AF" w:rsidP="00F1208A">
      <w:pPr>
        <w:ind w:left="450"/>
        <w:rPr>
          <w:sz w:val="20"/>
          <w:szCs w:val="20"/>
        </w:rPr>
      </w:pPr>
    </w:p>
    <w:p w14:paraId="5C05668C" w14:textId="77777777" w:rsidR="00DB38AF" w:rsidRDefault="00DB38AF" w:rsidP="00F1208A">
      <w:pPr>
        <w:ind w:left="450"/>
        <w:rPr>
          <w:sz w:val="20"/>
          <w:szCs w:val="20"/>
        </w:rPr>
      </w:pPr>
    </w:p>
    <w:p w14:paraId="52ED7944" w14:textId="77777777" w:rsidR="00DB38AF" w:rsidRDefault="00DB38AF" w:rsidP="00F1208A">
      <w:pPr>
        <w:ind w:left="450"/>
        <w:rPr>
          <w:sz w:val="20"/>
          <w:szCs w:val="20"/>
        </w:rPr>
      </w:pPr>
    </w:p>
    <w:p w14:paraId="7E308AA3" w14:textId="77777777" w:rsidR="00482534" w:rsidRDefault="00482534" w:rsidP="00F1208A">
      <w:pPr>
        <w:ind w:left="450"/>
        <w:rPr>
          <w:sz w:val="20"/>
          <w:szCs w:val="20"/>
        </w:rPr>
      </w:pPr>
    </w:p>
    <w:p w14:paraId="7E308AA4" w14:textId="77777777" w:rsidR="00482534" w:rsidRDefault="00482534" w:rsidP="00F1208A">
      <w:pPr>
        <w:ind w:left="450"/>
        <w:rPr>
          <w:sz w:val="20"/>
          <w:szCs w:val="20"/>
        </w:rPr>
      </w:pPr>
    </w:p>
    <w:p w14:paraId="7E308AA5" w14:textId="0EF768C0" w:rsidR="00F1208A" w:rsidRDefault="00363DBD" w:rsidP="00F1208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308AA8" wp14:editId="566F82BD">
                <wp:simplePos x="0" y="0"/>
                <wp:positionH relativeFrom="column">
                  <wp:posOffset>-57150</wp:posOffset>
                </wp:positionH>
                <wp:positionV relativeFrom="paragraph">
                  <wp:posOffset>89535</wp:posOffset>
                </wp:positionV>
                <wp:extent cx="5495925" cy="428625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7.05pt;width:432.75pt;height:3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" filled="f"/>
            </w:pict>
          </mc:Fallback>
        </mc:AlternateContent>
      </w:r>
    </w:p>
    <w:p w14:paraId="7E308AA6" w14:textId="77777777" w:rsidR="00F1208A" w:rsidRDefault="00F1208A">
      <w:pPr>
        <w:rPr>
          <w:sz w:val="20"/>
        </w:rPr>
      </w:pPr>
      <w:r>
        <w:rPr>
          <w:sz w:val="20"/>
          <w:szCs w:val="20"/>
        </w:rPr>
        <w:t>Suggestions and recommendations concerning this guidance or procedure should be directed to the Development Section for review and updating the Engineering Policy Guide.</w:t>
      </w:r>
    </w:p>
    <w:sectPr w:rsidR="00F1208A" w:rsidSect="00B64F69">
      <w:headerReference w:type="default" r:id="rId11"/>
      <w:footerReference w:type="default" r:id="rId12"/>
      <w:pgSz w:w="12240" w:h="15840"/>
      <w:pgMar w:top="1170" w:right="1800" w:bottom="1440" w:left="1800" w:header="45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08AAB" w14:textId="77777777" w:rsidR="000727CA" w:rsidRDefault="000727CA">
      <w:r>
        <w:separator/>
      </w:r>
    </w:p>
  </w:endnote>
  <w:endnote w:type="continuationSeparator" w:id="0">
    <w:p w14:paraId="7E308AAC" w14:textId="77777777" w:rsidR="000727CA" w:rsidRDefault="000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8AAF" w14:textId="77777777" w:rsidR="000727CA" w:rsidRPr="00CB5F6D" w:rsidRDefault="000727CA">
    <w:pPr>
      <w:pStyle w:val="Footer"/>
      <w:rPr>
        <w:sz w:val="18"/>
        <w:szCs w:val="18"/>
      </w:rPr>
    </w:pPr>
    <w:r w:rsidRPr="00CB5F6D">
      <w:rPr>
        <w:sz w:val="18"/>
        <w:szCs w:val="18"/>
      </w:rPr>
      <w:t>Development Section</w:t>
    </w:r>
    <w:r w:rsidRPr="00CB5F6D">
      <w:rPr>
        <w:sz w:val="18"/>
        <w:szCs w:val="18"/>
      </w:rPr>
      <w:tab/>
    </w:r>
    <w:r w:rsidRPr="00CB5F6D">
      <w:rPr>
        <w:sz w:val="18"/>
        <w:szCs w:val="18"/>
      </w:rPr>
      <w:tab/>
      <w:t xml:space="preserve">Page </w:t>
    </w:r>
    <w:r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PAGE </w:instrText>
    </w:r>
    <w:r w:rsidRPr="00CB5F6D">
      <w:rPr>
        <w:rStyle w:val="PageNumber"/>
        <w:sz w:val="18"/>
        <w:szCs w:val="18"/>
      </w:rPr>
      <w:fldChar w:fldCharType="separate"/>
    </w:r>
    <w:r w:rsidR="00764FF4">
      <w:rPr>
        <w:rStyle w:val="PageNumber"/>
        <w:noProof/>
        <w:sz w:val="18"/>
        <w:szCs w:val="18"/>
      </w:rPr>
      <w:t>1</w:t>
    </w:r>
    <w:r w:rsidRPr="00CB5F6D">
      <w:rPr>
        <w:rStyle w:val="PageNumber"/>
        <w:sz w:val="18"/>
        <w:szCs w:val="18"/>
      </w:rPr>
      <w:fldChar w:fldCharType="end"/>
    </w:r>
    <w:r w:rsidRPr="00CB5F6D">
      <w:rPr>
        <w:rStyle w:val="PageNumber"/>
        <w:sz w:val="18"/>
        <w:szCs w:val="18"/>
      </w:rPr>
      <w:t xml:space="preserve"> of </w:t>
    </w:r>
    <w:r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NUMPAGES </w:instrText>
    </w:r>
    <w:r w:rsidRPr="00CB5F6D">
      <w:rPr>
        <w:rStyle w:val="PageNumber"/>
        <w:sz w:val="18"/>
        <w:szCs w:val="18"/>
      </w:rPr>
      <w:fldChar w:fldCharType="separate"/>
    </w:r>
    <w:r w:rsidR="00764FF4">
      <w:rPr>
        <w:rStyle w:val="PageNumber"/>
        <w:noProof/>
        <w:sz w:val="18"/>
        <w:szCs w:val="18"/>
      </w:rPr>
      <w:t>1</w:t>
    </w:r>
    <w:r w:rsidRPr="00CB5F6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08AA9" w14:textId="77777777" w:rsidR="000727CA" w:rsidRDefault="000727CA">
      <w:r>
        <w:separator/>
      </w:r>
    </w:p>
  </w:footnote>
  <w:footnote w:type="continuationSeparator" w:id="0">
    <w:p w14:paraId="7E308AAA" w14:textId="77777777" w:rsidR="000727CA" w:rsidRDefault="000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8AAD" w14:textId="77777777" w:rsidR="000727CA" w:rsidRPr="00CB5F6D" w:rsidRDefault="000727CA">
    <w:pPr>
      <w:pStyle w:val="Header"/>
      <w:rPr>
        <w:sz w:val="18"/>
        <w:szCs w:val="18"/>
      </w:rPr>
    </w:pPr>
    <w:r w:rsidRPr="00CB5F6D">
      <w:rPr>
        <w:sz w:val="18"/>
        <w:szCs w:val="18"/>
      </w:rPr>
      <w:t>Missouri Depart</w:t>
    </w:r>
    <w:r>
      <w:rPr>
        <w:sz w:val="18"/>
        <w:szCs w:val="18"/>
      </w:rPr>
      <w:t>ment of Transportation</w:t>
    </w:r>
    <w:r>
      <w:rPr>
        <w:sz w:val="18"/>
        <w:szCs w:val="18"/>
      </w:rPr>
      <w:tab/>
    </w:r>
    <w:r>
      <w:rPr>
        <w:sz w:val="18"/>
        <w:szCs w:val="18"/>
      </w:rPr>
      <w:tab/>
      <w:t>SEG</w:t>
    </w:r>
    <w:r w:rsidRPr="00CB5F6D">
      <w:rPr>
        <w:sz w:val="18"/>
        <w:szCs w:val="18"/>
      </w:rPr>
      <w:t xml:space="preserve"> 2011</w:t>
    </w:r>
  </w:p>
  <w:p w14:paraId="7E308AAE" w14:textId="77777777" w:rsidR="000727CA" w:rsidRPr="00CB5F6D" w:rsidRDefault="000727CA">
    <w:pPr>
      <w:pStyle w:val="Header"/>
      <w:rPr>
        <w:sz w:val="18"/>
        <w:szCs w:val="18"/>
      </w:rPr>
    </w:pPr>
    <w:r w:rsidRPr="00CB5F6D">
      <w:rPr>
        <w:sz w:val="18"/>
        <w:szCs w:val="18"/>
      </w:rPr>
      <w:t>Bridge Division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B121D"/>
    <w:multiLevelType w:val="hybridMultilevel"/>
    <w:tmpl w:val="1DF0F2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47"/>
    <w:rsid w:val="000727CA"/>
    <w:rsid w:val="000960C9"/>
    <w:rsid w:val="000A499D"/>
    <w:rsid w:val="001266D6"/>
    <w:rsid w:val="001546B4"/>
    <w:rsid w:val="00234922"/>
    <w:rsid w:val="002662B4"/>
    <w:rsid w:val="00267D55"/>
    <w:rsid w:val="00273728"/>
    <w:rsid w:val="00325F47"/>
    <w:rsid w:val="00363DBD"/>
    <w:rsid w:val="003B57AA"/>
    <w:rsid w:val="003F7605"/>
    <w:rsid w:val="00455B9B"/>
    <w:rsid w:val="00482534"/>
    <w:rsid w:val="00490645"/>
    <w:rsid w:val="0049630D"/>
    <w:rsid w:val="004B6835"/>
    <w:rsid w:val="004B6D09"/>
    <w:rsid w:val="004E5A8D"/>
    <w:rsid w:val="00587513"/>
    <w:rsid w:val="005B1720"/>
    <w:rsid w:val="005C007B"/>
    <w:rsid w:val="00607196"/>
    <w:rsid w:val="006F72EE"/>
    <w:rsid w:val="00701081"/>
    <w:rsid w:val="0071045D"/>
    <w:rsid w:val="00720708"/>
    <w:rsid w:val="007276B6"/>
    <w:rsid w:val="00731BDF"/>
    <w:rsid w:val="00764FF4"/>
    <w:rsid w:val="007A18CC"/>
    <w:rsid w:val="00816DC6"/>
    <w:rsid w:val="00852487"/>
    <w:rsid w:val="00887C88"/>
    <w:rsid w:val="008B5A24"/>
    <w:rsid w:val="0090670F"/>
    <w:rsid w:val="00933760"/>
    <w:rsid w:val="009343A8"/>
    <w:rsid w:val="00B64F69"/>
    <w:rsid w:val="00BA5BD6"/>
    <w:rsid w:val="00BB1309"/>
    <w:rsid w:val="00C554F4"/>
    <w:rsid w:val="00C80378"/>
    <w:rsid w:val="00CB5F6D"/>
    <w:rsid w:val="00CD5DB8"/>
    <w:rsid w:val="00D4709B"/>
    <w:rsid w:val="00D96BC7"/>
    <w:rsid w:val="00DB38AF"/>
    <w:rsid w:val="00DB5873"/>
    <w:rsid w:val="00DE4BCC"/>
    <w:rsid w:val="00E60801"/>
    <w:rsid w:val="00E931C7"/>
    <w:rsid w:val="00EB4BE2"/>
    <w:rsid w:val="00ED037B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08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76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76B6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276B6"/>
  </w:style>
  <w:style w:type="paragraph" w:styleId="ListParagraph">
    <w:name w:val="List Paragraph"/>
    <w:basedOn w:val="Normal"/>
    <w:uiPriority w:val="34"/>
    <w:qFormat/>
    <w:rsid w:val="00F12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76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76B6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276B6"/>
  </w:style>
  <w:style w:type="paragraph" w:styleId="ListParagraph">
    <w:name w:val="List Paragraph"/>
    <w:basedOn w:val="Normal"/>
    <w:uiPriority w:val="34"/>
    <w:qFormat/>
    <w:rsid w:val="00F1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DA7B731B19499F97EE29E9D8EE30" ma:contentTypeVersion="0" ma:contentTypeDescription="Create a new document." ma:contentTypeScope="" ma:versionID="a6a1a6b60f9fd2a0b728219228cdd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BC276-6E92-4918-BC16-A90CF1F63B69}"/>
</file>

<file path=customXml/itemProps2.xml><?xml version="1.0" encoding="utf-8"?>
<ds:datastoreItem xmlns:ds="http://schemas.openxmlformats.org/officeDocument/2006/customXml" ds:itemID="{83368F0F-0B7F-4100-AA00-9246B6DC1D59}"/>
</file>

<file path=customXml/itemProps3.xml><?xml version="1.0" encoding="utf-8"?>
<ds:datastoreItem xmlns:ds="http://schemas.openxmlformats.org/officeDocument/2006/customXml" ds:itemID="{01FCBC84-960E-4565-BCF7-E0A64D3B8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1060</Characters>
  <Application>Microsoft Office Word</Application>
  <DocSecurity>0</DocSecurity>
  <Lines>58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00-00-SEG Structural Engineering Guidance Template</vt:lpstr>
    </vt:vector>
  </TitlesOfParts>
  <Company>MoDOT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00-00-SEG Structural Engineering Guidance Template</dc:title>
  <dc:creator>raitha1</dc:creator>
  <cp:lastModifiedBy>Boyd Denson</cp:lastModifiedBy>
  <cp:revision>4</cp:revision>
  <cp:lastPrinted>2012-09-24T15:53:00Z</cp:lastPrinted>
  <dcterms:created xsi:type="dcterms:W3CDTF">2012-09-21T12:53:00Z</dcterms:created>
  <dcterms:modified xsi:type="dcterms:W3CDTF">2012-11-01T18:43:00Z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0x010100B8BBDA7B731B19499F97EE29E9D8EE30</vt:lpwstr>
  </property>
  <property fmtid="{D5CDD505-2E9C-101B-9397-08002B2CF9AE}" pid="3" name="Order">
    <vt:r8>14600</vt:r8>
  </property>
</Properties>
</file>