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F4" w:rsidRPr="0090670F" w:rsidRDefault="002824E4" w:rsidP="002662B4">
      <w:pPr>
        <w:spacing w:before="120"/>
        <w:rPr>
          <w:color w:val="FFFFFF" w:themeColor="background1"/>
        </w:rPr>
      </w:pPr>
      <w:r>
        <w:rPr>
          <w:noProof/>
          <w:color w:val="FFFFFF" w:themeColor="background1"/>
        </w:rPr>
        <w:pict>
          <v:rect id="_x0000_s1027" style="position:absolute;margin-left:-4.5pt;margin-top:2.05pt;width:432.75pt;height:21.2pt;z-index:-251657728" fillcolor="black [3213]"/>
        </w:pict>
      </w:r>
      <w:r w:rsidR="00C554F4" w:rsidRPr="0090670F">
        <w:rPr>
          <w:color w:val="FFFFFF" w:themeColor="background1"/>
        </w:rPr>
        <w:t>Structu</w:t>
      </w:r>
      <w:r w:rsidR="004E5A8D">
        <w:rPr>
          <w:color w:val="FFFFFF" w:themeColor="background1"/>
        </w:rPr>
        <w:t>ral Engineering Guidance</w:t>
      </w:r>
      <w:r w:rsidR="00C80378" w:rsidRPr="0090670F">
        <w:rPr>
          <w:color w:val="FFFFFF" w:themeColor="background1"/>
        </w:rPr>
        <w:tab/>
      </w:r>
      <w:r w:rsidR="00C80378" w:rsidRPr="0090670F">
        <w:rPr>
          <w:color w:val="FFFFFF" w:themeColor="background1"/>
        </w:rPr>
        <w:tab/>
      </w:r>
      <w:r w:rsidR="00C80378" w:rsidRPr="0090670F">
        <w:rPr>
          <w:color w:val="FFFFFF" w:themeColor="background1"/>
        </w:rPr>
        <w:tab/>
      </w:r>
      <w:r w:rsidR="00C80378" w:rsidRPr="0090670F">
        <w:rPr>
          <w:color w:val="FFFFFF" w:themeColor="background1"/>
        </w:rPr>
        <w:tab/>
      </w:r>
      <w:r w:rsidR="00C80378" w:rsidRPr="0090670F">
        <w:rPr>
          <w:color w:val="FFFFFF" w:themeColor="background1"/>
        </w:rPr>
        <w:tab/>
      </w:r>
      <w:r w:rsidR="00C80378" w:rsidRPr="0090670F">
        <w:rPr>
          <w:color w:val="FFFFFF" w:themeColor="background1"/>
        </w:rPr>
        <w:tab/>
        <w:t xml:space="preserve">No. </w:t>
      </w:r>
      <w:r w:rsidR="00E87E84">
        <w:rPr>
          <w:color w:val="FFFFFF" w:themeColor="background1"/>
        </w:rPr>
        <w:t>12-01</w:t>
      </w:r>
    </w:p>
    <w:p w:rsidR="00720708" w:rsidRDefault="00720708" w:rsidP="002662B4">
      <w:pPr>
        <w:spacing w:before="120"/>
      </w:pPr>
    </w:p>
    <w:p w:rsidR="00F1208A" w:rsidRPr="00933760" w:rsidRDefault="006126D2" w:rsidP="002662B4">
      <w:pPr>
        <w:spacing w:before="120"/>
        <w:rPr>
          <w:sz w:val="20"/>
          <w:szCs w:val="20"/>
        </w:rPr>
      </w:pPr>
      <w:r>
        <w:rPr>
          <w:sz w:val="20"/>
          <w:szCs w:val="20"/>
        </w:rPr>
        <w:t>Date:  January 5</w:t>
      </w:r>
      <w:r w:rsidR="00E87E84">
        <w:rPr>
          <w:sz w:val="20"/>
          <w:szCs w:val="20"/>
        </w:rPr>
        <w:t>, 2012</w:t>
      </w:r>
    </w:p>
    <w:p w:rsidR="00F1208A" w:rsidRDefault="00F1208A" w:rsidP="002662B4">
      <w:pPr>
        <w:spacing w:before="120"/>
        <w:ind w:left="1350" w:hanging="1350"/>
        <w:rPr>
          <w:sz w:val="20"/>
          <w:szCs w:val="20"/>
        </w:rPr>
      </w:pPr>
      <w:r w:rsidRPr="00933760">
        <w:rPr>
          <w:sz w:val="20"/>
          <w:szCs w:val="20"/>
        </w:rPr>
        <w:t xml:space="preserve">Distribution:  </w:t>
      </w:r>
      <w:r w:rsidRPr="00E87E84">
        <w:rPr>
          <w:sz w:val="20"/>
          <w:szCs w:val="20"/>
        </w:rPr>
        <w:t>All Engineering Resources</w:t>
      </w:r>
    </w:p>
    <w:p w:rsidR="00D76E5D" w:rsidRDefault="00D76E5D" w:rsidP="00D76E5D">
      <w:pPr>
        <w:ind w:left="1197" w:hanging="1197"/>
        <w:rPr>
          <w:sz w:val="20"/>
          <w:szCs w:val="20"/>
        </w:rPr>
      </w:pPr>
    </w:p>
    <w:p w:rsidR="006B10D8" w:rsidRDefault="00E5450E" w:rsidP="00D76E5D">
      <w:pPr>
        <w:ind w:left="1197" w:hanging="1197"/>
        <w:rPr>
          <w:sz w:val="20"/>
          <w:szCs w:val="20"/>
        </w:rPr>
      </w:pPr>
      <w:r>
        <w:rPr>
          <w:sz w:val="20"/>
          <w:szCs w:val="20"/>
        </w:rPr>
        <w:t xml:space="preserve">SUBJECT:  </w:t>
      </w:r>
      <w:r w:rsidR="00B25784">
        <w:rPr>
          <w:sz w:val="20"/>
          <w:szCs w:val="20"/>
        </w:rPr>
        <w:t xml:space="preserve">TOP SURFACE PREPARATION </w:t>
      </w:r>
      <w:r w:rsidR="006B10D8">
        <w:rPr>
          <w:sz w:val="20"/>
          <w:szCs w:val="20"/>
        </w:rPr>
        <w:t xml:space="preserve">AND MEMBRANE </w:t>
      </w:r>
      <w:r w:rsidR="00B25784">
        <w:rPr>
          <w:sz w:val="20"/>
          <w:szCs w:val="20"/>
        </w:rPr>
        <w:t>RE</w:t>
      </w:r>
      <w:r>
        <w:rPr>
          <w:sz w:val="20"/>
          <w:szCs w:val="20"/>
        </w:rPr>
        <w:t xml:space="preserve">QUIREMENTS FOR ADJACENT </w:t>
      </w:r>
    </w:p>
    <w:p w:rsidR="00F1208A" w:rsidRPr="00933760" w:rsidRDefault="006B10D8" w:rsidP="006B10D8">
      <w:pPr>
        <w:ind w:left="1197" w:hanging="261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E5450E">
        <w:rPr>
          <w:sz w:val="20"/>
          <w:szCs w:val="20"/>
        </w:rPr>
        <w:t>PRECAST</w:t>
      </w:r>
      <w:r>
        <w:rPr>
          <w:sz w:val="20"/>
          <w:szCs w:val="20"/>
        </w:rPr>
        <w:t xml:space="preserve"> </w:t>
      </w:r>
      <w:r w:rsidR="00B25784">
        <w:rPr>
          <w:sz w:val="20"/>
          <w:szCs w:val="20"/>
        </w:rPr>
        <w:t xml:space="preserve">CONCRETE </w:t>
      </w:r>
      <w:r w:rsidR="00E87E84">
        <w:rPr>
          <w:sz w:val="20"/>
          <w:szCs w:val="20"/>
        </w:rPr>
        <w:t xml:space="preserve">BOX </w:t>
      </w:r>
      <w:r w:rsidR="00B72012">
        <w:rPr>
          <w:sz w:val="20"/>
          <w:szCs w:val="20"/>
        </w:rPr>
        <w:t>AND</w:t>
      </w:r>
      <w:r w:rsidR="00B25784">
        <w:rPr>
          <w:sz w:val="20"/>
          <w:szCs w:val="20"/>
        </w:rPr>
        <w:t xml:space="preserve"> VOIDED SLAB </w:t>
      </w:r>
      <w:r w:rsidR="00E87E84">
        <w:rPr>
          <w:sz w:val="20"/>
          <w:szCs w:val="20"/>
        </w:rPr>
        <w:t>BEAMS</w:t>
      </w:r>
    </w:p>
    <w:p w:rsidR="00F1208A" w:rsidRPr="00933760" w:rsidRDefault="00F1208A" w:rsidP="002662B4">
      <w:pPr>
        <w:spacing w:before="120"/>
        <w:ind w:left="936" w:hanging="936"/>
        <w:rPr>
          <w:sz w:val="20"/>
          <w:szCs w:val="20"/>
        </w:rPr>
      </w:pPr>
      <w:r w:rsidRPr="00933760">
        <w:rPr>
          <w:sz w:val="20"/>
          <w:szCs w:val="20"/>
        </w:rPr>
        <w:t>Contact:  Gregory Sanders</w:t>
      </w:r>
    </w:p>
    <w:p w:rsidR="00F1208A" w:rsidRPr="00933760" w:rsidRDefault="00F1208A" w:rsidP="002662B4">
      <w:pPr>
        <w:pBdr>
          <w:bottom w:val="single" w:sz="12" w:space="1" w:color="auto"/>
        </w:pBdr>
        <w:spacing w:before="120"/>
        <w:ind w:left="1278" w:hanging="1278"/>
        <w:rPr>
          <w:sz w:val="20"/>
          <w:szCs w:val="20"/>
        </w:rPr>
      </w:pPr>
      <w:r w:rsidRPr="00933760">
        <w:rPr>
          <w:sz w:val="20"/>
          <w:szCs w:val="20"/>
        </w:rPr>
        <w:t xml:space="preserve">EPG </w:t>
      </w:r>
      <w:r w:rsidR="008F3A3C">
        <w:rPr>
          <w:sz w:val="20"/>
          <w:szCs w:val="20"/>
        </w:rPr>
        <w:t xml:space="preserve">Submittal </w:t>
      </w:r>
      <w:r w:rsidRPr="00933760">
        <w:rPr>
          <w:sz w:val="20"/>
          <w:szCs w:val="20"/>
        </w:rPr>
        <w:t xml:space="preserve">Status:  </w:t>
      </w:r>
      <w:r w:rsidR="00B25784">
        <w:rPr>
          <w:sz w:val="20"/>
          <w:szCs w:val="20"/>
        </w:rPr>
        <w:t>No Revisions To Be Submitted</w:t>
      </w:r>
    </w:p>
    <w:p w:rsidR="00BA5BD6" w:rsidRPr="00933760" w:rsidRDefault="00267D55" w:rsidP="002662B4">
      <w:pPr>
        <w:pBdr>
          <w:bottom w:val="single" w:sz="12" w:space="1" w:color="auto"/>
        </w:pBdr>
        <w:spacing w:before="120"/>
        <w:ind w:left="1584" w:hanging="1584"/>
        <w:rPr>
          <w:sz w:val="20"/>
          <w:szCs w:val="20"/>
        </w:rPr>
      </w:pPr>
      <w:r w:rsidRPr="00933760">
        <w:rPr>
          <w:sz w:val="20"/>
          <w:szCs w:val="20"/>
        </w:rPr>
        <w:t xml:space="preserve">Effective Date:  </w:t>
      </w:r>
      <w:r w:rsidR="008C7D33">
        <w:rPr>
          <w:sz w:val="20"/>
          <w:szCs w:val="20"/>
        </w:rPr>
        <w:t>Current</w:t>
      </w:r>
      <w:r w:rsidR="00E87E84">
        <w:rPr>
          <w:sz w:val="20"/>
          <w:szCs w:val="20"/>
        </w:rPr>
        <w:t xml:space="preserve"> Practice</w:t>
      </w:r>
    </w:p>
    <w:p w:rsidR="005C007B" w:rsidRPr="00933760" w:rsidRDefault="00234922" w:rsidP="002662B4">
      <w:pPr>
        <w:pBdr>
          <w:bottom w:val="single" w:sz="12" w:space="1" w:color="auto"/>
        </w:pBdr>
        <w:spacing w:before="120"/>
        <w:ind w:left="1044" w:hanging="1044"/>
        <w:rPr>
          <w:sz w:val="20"/>
          <w:szCs w:val="20"/>
        </w:rPr>
      </w:pPr>
      <w:r w:rsidRPr="00933760">
        <w:rPr>
          <w:sz w:val="20"/>
          <w:szCs w:val="20"/>
        </w:rPr>
        <w:t>Expiration/Duration</w:t>
      </w:r>
      <w:r w:rsidR="005C007B" w:rsidRPr="00933760">
        <w:rPr>
          <w:sz w:val="20"/>
          <w:szCs w:val="20"/>
        </w:rPr>
        <w:t xml:space="preserve">: </w:t>
      </w:r>
      <w:r w:rsidR="00DE4BCC" w:rsidRPr="00933760">
        <w:rPr>
          <w:sz w:val="20"/>
          <w:szCs w:val="20"/>
        </w:rPr>
        <w:t xml:space="preserve"> </w:t>
      </w:r>
      <w:r w:rsidR="00E87E84" w:rsidRPr="00E87E84">
        <w:rPr>
          <w:sz w:val="20"/>
          <w:szCs w:val="20"/>
        </w:rPr>
        <w:t>Indefinite</w:t>
      </w:r>
    </w:p>
    <w:p w:rsidR="00F1208A" w:rsidRDefault="00F1208A" w:rsidP="00F1208A">
      <w:pPr>
        <w:pBdr>
          <w:bottom w:val="single" w:sz="12" w:space="1" w:color="auto"/>
        </w:pBdr>
      </w:pPr>
    </w:p>
    <w:p w:rsidR="00482534" w:rsidRDefault="00482534" w:rsidP="00F1208A">
      <w:pPr>
        <w:rPr>
          <w:sz w:val="20"/>
          <w:szCs w:val="20"/>
          <w:u w:val="single"/>
        </w:rPr>
      </w:pPr>
    </w:p>
    <w:p w:rsidR="00F1208A" w:rsidRDefault="00F1208A" w:rsidP="00F1208A">
      <w:pPr>
        <w:rPr>
          <w:sz w:val="20"/>
          <w:szCs w:val="20"/>
          <w:u w:val="single"/>
        </w:rPr>
      </w:pPr>
      <w:r w:rsidRPr="00553E9B">
        <w:rPr>
          <w:sz w:val="20"/>
          <w:szCs w:val="20"/>
          <w:u w:val="single"/>
        </w:rPr>
        <w:t>Background and Purpose:</w:t>
      </w:r>
    </w:p>
    <w:p w:rsidR="00B25784" w:rsidRDefault="00B25784" w:rsidP="00F1208A">
      <w:pPr>
        <w:rPr>
          <w:sz w:val="20"/>
          <w:szCs w:val="20"/>
          <w:u w:val="single"/>
        </w:rPr>
      </w:pPr>
    </w:p>
    <w:p w:rsidR="00F1208A" w:rsidRDefault="00912D22" w:rsidP="00F1208A">
      <w:pPr>
        <w:ind w:left="450"/>
        <w:rPr>
          <w:sz w:val="20"/>
          <w:szCs w:val="20"/>
        </w:rPr>
      </w:pPr>
      <w:r>
        <w:rPr>
          <w:sz w:val="20"/>
          <w:szCs w:val="20"/>
        </w:rPr>
        <w:t>G</w:t>
      </w:r>
      <w:r w:rsidR="00B25784">
        <w:rPr>
          <w:sz w:val="20"/>
          <w:szCs w:val="20"/>
        </w:rPr>
        <w:t xml:space="preserve">uidance is </w:t>
      </w:r>
      <w:r>
        <w:rPr>
          <w:sz w:val="20"/>
          <w:szCs w:val="20"/>
        </w:rPr>
        <w:t xml:space="preserve">not </w:t>
      </w:r>
      <w:r w:rsidR="00B25784">
        <w:rPr>
          <w:sz w:val="20"/>
          <w:szCs w:val="20"/>
        </w:rPr>
        <w:t>given in the Engineering Policy Guide regarding the design and details of a</w:t>
      </w:r>
      <w:r w:rsidR="00B72012">
        <w:rPr>
          <w:sz w:val="20"/>
          <w:szCs w:val="20"/>
        </w:rPr>
        <w:t xml:space="preserve">djacent </w:t>
      </w:r>
      <w:r>
        <w:rPr>
          <w:sz w:val="20"/>
          <w:szCs w:val="20"/>
        </w:rPr>
        <w:t xml:space="preserve">precast </w:t>
      </w:r>
      <w:r w:rsidR="00B72012">
        <w:rPr>
          <w:sz w:val="20"/>
          <w:szCs w:val="20"/>
        </w:rPr>
        <w:t xml:space="preserve">concrete </w:t>
      </w:r>
      <w:r w:rsidR="00B25784">
        <w:rPr>
          <w:sz w:val="20"/>
          <w:szCs w:val="20"/>
        </w:rPr>
        <w:t xml:space="preserve">box </w:t>
      </w:r>
      <w:r w:rsidR="00B72012">
        <w:rPr>
          <w:sz w:val="20"/>
          <w:szCs w:val="20"/>
        </w:rPr>
        <w:t xml:space="preserve">and voided slab </w:t>
      </w:r>
      <w:r w:rsidR="00B25784">
        <w:rPr>
          <w:sz w:val="20"/>
          <w:szCs w:val="20"/>
        </w:rPr>
        <w:t>beams and application</w:t>
      </w:r>
      <w:r>
        <w:rPr>
          <w:sz w:val="20"/>
          <w:szCs w:val="20"/>
        </w:rPr>
        <w:t>s</w:t>
      </w:r>
      <w:r w:rsidR="00B25784">
        <w:rPr>
          <w:sz w:val="20"/>
          <w:szCs w:val="20"/>
        </w:rPr>
        <w:t xml:space="preserve">. Structural Engineering Guidance is used to disseminate important information regarding these beams and structures until </w:t>
      </w:r>
      <w:r w:rsidR="00B72012">
        <w:rPr>
          <w:sz w:val="20"/>
          <w:szCs w:val="20"/>
        </w:rPr>
        <w:t xml:space="preserve">such time </w:t>
      </w:r>
      <w:r>
        <w:rPr>
          <w:sz w:val="20"/>
          <w:szCs w:val="20"/>
        </w:rPr>
        <w:t xml:space="preserve">that </w:t>
      </w:r>
      <w:r w:rsidR="00B72012">
        <w:rPr>
          <w:sz w:val="20"/>
          <w:szCs w:val="20"/>
        </w:rPr>
        <w:t xml:space="preserve">it may be </w:t>
      </w:r>
      <w:r w:rsidR="00B25784">
        <w:rPr>
          <w:sz w:val="20"/>
          <w:szCs w:val="20"/>
        </w:rPr>
        <w:t xml:space="preserve">decided to incorporate </w:t>
      </w:r>
      <w:r w:rsidR="00B72012">
        <w:rPr>
          <w:sz w:val="20"/>
          <w:szCs w:val="20"/>
        </w:rPr>
        <w:t xml:space="preserve">such guidance </w:t>
      </w:r>
      <w:r w:rsidR="00B25784">
        <w:rPr>
          <w:sz w:val="20"/>
          <w:szCs w:val="20"/>
        </w:rPr>
        <w:t>into the EPG.</w:t>
      </w:r>
    </w:p>
    <w:p w:rsidR="00100B05" w:rsidRDefault="00100B05" w:rsidP="00F1208A">
      <w:pPr>
        <w:ind w:left="450"/>
        <w:rPr>
          <w:sz w:val="20"/>
          <w:szCs w:val="20"/>
        </w:rPr>
      </w:pPr>
    </w:p>
    <w:p w:rsidR="00100B05" w:rsidRDefault="00E5450E" w:rsidP="00F1208A">
      <w:pPr>
        <w:ind w:left="450"/>
        <w:rPr>
          <w:sz w:val="20"/>
          <w:szCs w:val="20"/>
        </w:rPr>
      </w:pPr>
      <w:r>
        <w:rPr>
          <w:sz w:val="20"/>
          <w:szCs w:val="20"/>
        </w:rPr>
        <w:t xml:space="preserve">The guidance given </w:t>
      </w:r>
      <w:r w:rsidR="008F3A3C">
        <w:rPr>
          <w:sz w:val="20"/>
          <w:szCs w:val="20"/>
        </w:rPr>
        <w:t xml:space="preserve">herein </w:t>
      </w:r>
      <w:r>
        <w:rPr>
          <w:sz w:val="20"/>
          <w:szCs w:val="20"/>
        </w:rPr>
        <w:t xml:space="preserve">represents </w:t>
      </w:r>
      <w:r w:rsidR="007B4E49">
        <w:rPr>
          <w:sz w:val="20"/>
          <w:szCs w:val="20"/>
        </w:rPr>
        <w:t xml:space="preserve">current practice and </w:t>
      </w:r>
      <w:r w:rsidR="00912D22">
        <w:rPr>
          <w:sz w:val="20"/>
          <w:szCs w:val="20"/>
        </w:rPr>
        <w:t>therefore is not new and should be regarded</w:t>
      </w:r>
      <w:r w:rsidR="007B4E49">
        <w:rPr>
          <w:sz w:val="20"/>
          <w:szCs w:val="20"/>
        </w:rPr>
        <w:t xml:space="preserve"> as formal documentation of this practice for future retrieval and use.</w:t>
      </w:r>
    </w:p>
    <w:p w:rsidR="00F1208A" w:rsidRDefault="00F1208A" w:rsidP="00F1208A">
      <w:pPr>
        <w:rPr>
          <w:sz w:val="20"/>
          <w:szCs w:val="20"/>
        </w:rPr>
      </w:pPr>
    </w:p>
    <w:p w:rsidR="00F1208A" w:rsidRDefault="00F1208A" w:rsidP="00F1208A">
      <w:pPr>
        <w:rPr>
          <w:sz w:val="20"/>
          <w:szCs w:val="20"/>
          <w:u w:val="single"/>
        </w:rPr>
      </w:pPr>
      <w:r w:rsidRPr="00DA3EFB">
        <w:rPr>
          <w:sz w:val="20"/>
          <w:szCs w:val="20"/>
          <w:u w:val="single"/>
        </w:rPr>
        <w:t>Guidance:</w:t>
      </w:r>
    </w:p>
    <w:p w:rsidR="00F1208A" w:rsidRPr="00DA3EFB" w:rsidRDefault="00F1208A" w:rsidP="00F1208A">
      <w:pPr>
        <w:rPr>
          <w:sz w:val="20"/>
          <w:szCs w:val="20"/>
          <w:u w:val="single"/>
        </w:rPr>
      </w:pPr>
    </w:p>
    <w:p w:rsidR="00482534" w:rsidRPr="00E87E84" w:rsidRDefault="00415589" w:rsidP="00F1208A">
      <w:pPr>
        <w:ind w:left="450"/>
        <w:rPr>
          <w:color w:val="000000"/>
          <w:sz w:val="20"/>
          <w:szCs w:val="20"/>
        </w:rPr>
      </w:pPr>
      <w:r w:rsidRPr="00E87E84">
        <w:rPr>
          <w:color w:val="000000"/>
          <w:sz w:val="20"/>
          <w:szCs w:val="20"/>
        </w:rPr>
        <w:t xml:space="preserve">Adjacent </w:t>
      </w:r>
      <w:r w:rsidR="003943EB">
        <w:rPr>
          <w:color w:val="000000"/>
          <w:sz w:val="20"/>
          <w:szCs w:val="20"/>
        </w:rPr>
        <w:t xml:space="preserve">precast concrete </w:t>
      </w:r>
      <w:r w:rsidRPr="00E87E84">
        <w:rPr>
          <w:color w:val="000000"/>
          <w:sz w:val="20"/>
          <w:szCs w:val="20"/>
        </w:rPr>
        <w:t xml:space="preserve">box </w:t>
      </w:r>
      <w:r w:rsidR="003943EB">
        <w:rPr>
          <w:color w:val="000000"/>
          <w:sz w:val="20"/>
          <w:szCs w:val="20"/>
        </w:rPr>
        <w:t xml:space="preserve">and voided slab beams </w:t>
      </w:r>
      <w:r w:rsidRPr="00E87E84">
        <w:rPr>
          <w:color w:val="000000"/>
          <w:sz w:val="20"/>
          <w:szCs w:val="20"/>
        </w:rPr>
        <w:t xml:space="preserve">shall be protected with a reinforced concrete overlay (preferred) or an asphalt wearing surface.  For concrete overlays, the top surface of the box </w:t>
      </w:r>
      <w:r w:rsidR="003943EB">
        <w:rPr>
          <w:color w:val="000000"/>
          <w:sz w:val="20"/>
          <w:szCs w:val="20"/>
        </w:rPr>
        <w:t xml:space="preserve">and voided slab </w:t>
      </w:r>
      <w:r w:rsidRPr="00E87E84">
        <w:rPr>
          <w:color w:val="000000"/>
          <w:sz w:val="20"/>
          <w:szCs w:val="20"/>
        </w:rPr>
        <w:t xml:space="preserve">beams shall be roughened to improve bond between the overlay and the box beam.  If an asphalt wearing surface is specified, the top surface of the box </w:t>
      </w:r>
      <w:r w:rsidR="003943EB">
        <w:rPr>
          <w:color w:val="000000"/>
          <w:sz w:val="20"/>
          <w:szCs w:val="20"/>
        </w:rPr>
        <w:t xml:space="preserve">and voided slab </w:t>
      </w:r>
      <w:r w:rsidRPr="00E87E84">
        <w:rPr>
          <w:color w:val="000000"/>
          <w:sz w:val="20"/>
          <w:szCs w:val="20"/>
        </w:rPr>
        <w:t>beams shall be float finished and protected with a waterproof membrane.  Such a finish minimizes the 1) amount of prep</w:t>
      </w:r>
      <w:r w:rsidR="003943EB">
        <w:rPr>
          <w:color w:val="000000"/>
          <w:sz w:val="20"/>
          <w:szCs w:val="20"/>
        </w:rPr>
        <w:t>aration</w:t>
      </w:r>
      <w:r w:rsidRPr="00E87E84">
        <w:rPr>
          <w:color w:val="000000"/>
          <w:sz w:val="20"/>
          <w:szCs w:val="20"/>
        </w:rPr>
        <w:t xml:space="preserve"> and material needed for the membrane, 2) </w:t>
      </w:r>
      <w:r w:rsidR="003943EB">
        <w:rPr>
          <w:color w:val="000000"/>
          <w:sz w:val="20"/>
          <w:szCs w:val="20"/>
        </w:rPr>
        <w:t xml:space="preserve">potential </w:t>
      </w:r>
      <w:r w:rsidRPr="00E87E84">
        <w:rPr>
          <w:color w:val="000000"/>
          <w:sz w:val="20"/>
          <w:szCs w:val="20"/>
        </w:rPr>
        <w:t>puncture of the membrane</w:t>
      </w:r>
      <w:r w:rsidR="003943EB">
        <w:rPr>
          <w:color w:val="000000"/>
          <w:sz w:val="20"/>
          <w:szCs w:val="20"/>
        </w:rPr>
        <w:t xml:space="preserve"> due to unforeseen thin spots</w:t>
      </w:r>
      <w:r w:rsidRPr="00E87E84">
        <w:rPr>
          <w:color w:val="000000"/>
          <w:sz w:val="20"/>
          <w:szCs w:val="20"/>
        </w:rPr>
        <w:t>, and 3) movement of the membrane (particularly those with a membrane applied over an asphalt binder) during paving operations.</w:t>
      </w:r>
    </w:p>
    <w:p w:rsidR="00F217B3" w:rsidRPr="00E87E84" w:rsidRDefault="00F217B3" w:rsidP="00F1208A">
      <w:pPr>
        <w:ind w:left="450"/>
        <w:rPr>
          <w:color w:val="000000"/>
          <w:sz w:val="20"/>
          <w:szCs w:val="20"/>
        </w:rPr>
      </w:pPr>
    </w:p>
    <w:p w:rsidR="00F217B3" w:rsidRDefault="003943EB" w:rsidP="00F1208A">
      <w:pPr>
        <w:ind w:left="4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</w:t>
      </w:r>
      <w:r w:rsidR="00233CEB">
        <w:rPr>
          <w:color w:val="000000"/>
          <w:sz w:val="20"/>
          <w:szCs w:val="20"/>
        </w:rPr>
        <w:t>hichever overlay is proposed</w:t>
      </w:r>
      <w:r w:rsidR="00F217B3" w:rsidRPr="00E87E84">
        <w:rPr>
          <w:color w:val="000000"/>
          <w:sz w:val="20"/>
          <w:szCs w:val="20"/>
        </w:rPr>
        <w:t xml:space="preserve">, instructions for preparing the top </w:t>
      </w:r>
      <w:r>
        <w:rPr>
          <w:color w:val="000000"/>
          <w:sz w:val="20"/>
          <w:szCs w:val="20"/>
        </w:rPr>
        <w:t xml:space="preserve">surface </w:t>
      </w:r>
      <w:r w:rsidR="00F217B3" w:rsidRPr="00E87E84">
        <w:rPr>
          <w:color w:val="000000"/>
          <w:sz w:val="20"/>
          <w:szCs w:val="20"/>
        </w:rPr>
        <w:t xml:space="preserve">of the beams shall be noted on </w:t>
      </w:r>
      <w:r>
        <w:rPr>
          <w:color w:val="000000"/>
          <w:sz w:val="20"/>
          <w:szCs w:val="20"/>
        </w:rPr>
        <w:t>the plans. This</w:t>
      </w:r>
      <w:r w:rsidR="00F7130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is necessary because </w:t>
      </w:r>
      <w:r w:rsidR="00F217B3" w:rsidRPr="00E87E84">
        <w:rPr>
          <w:color w:val="000000"/>
          <w:sz w:val="20"/>
          <w:szCs w:val="20"/>
        </w:rPr>
        <w:t>Sec 1029</w:t>
      </w:r>
      <w:r>
        <w:rPr>
          <w:color w:val="000000"/>
          <w:sz w:val="20"/>
          <w:szCs w:val="20"/>
        </w:rPr>
        <w:t xml:space="preserve"> of the Specifications does not give any </w:t>
      </w:r>
      <w:r w:rsidR="00F217B3" w:rsidRPr="00E87E84">
        <w:rPr>
          <w:color w:val="000000"/>
          <w:sz w:val="20"/>
          <w:szCs w:val="20"/>
        </w:rPr>
        <w:t>surface f</w:t>
      </w:r>
      <w:r w:rsidR="00F71301">
        <w:rPr>
          <w:color w:val="000000"/>
          <w:sz w:val="20"/>
          <w:szCs w:val="20"/>
        </w:rPr>
        <w:t xml:space="preserve">inish requirements for precast </w:t>
      </w:r>
      <w:r w:rsidR="00912D22">
        <w:rPr>
          <w:color w:val="000000"/>
          <w:sz w:val="20"/>
          <w:szCs w:val="20"/>
        </w:rPr>
        <w:t xml:space="preserve">concrete </w:t>
      </w:r>
      <w:r w:rsidR="00F217B3" w:rsidRPr="00E87E84">
        <w:rPr>
          <w:color w:val="000000"/>
          <w:sz w:val="20"/>
          <w:szCs w:val="20"/>
        </w:rPr>
        <w:t xml:space="preserve">box </w:t>
      </w:r>
      <w:r w:rsidR="00F71301">
        <w:rPr>
          <w:color w:val="000000"/>
          <w:sz w:val="20"/>
          <w:szCs w:val="20"/>
        </w:rPr>
        <w:t xml:space="preserve">and voided slab </w:t>
      </w:r>
      <w:r w:rsidR="00F217B3" w:rsidRPr="00E87E84">
        <w:rPr>
          <w:color w:val="000000"/>
          <w:sz w:val="20"/>
          <w:szCs w:val="20"/>
        </w:rPr>
        <w:t>beams</w:t>
      </w:r>
      <w:r w:rsidR="00F71301">
        <w:rPr>
          <w:color w:val="000000"/>
          <w:sz w:val="20"/>
          <w:szCs w:val="20"/>
        </w:rPr>
        <w:t xml:space="preserve"> at this time.</w:t>
      </w:r>
    </w:p>
    <w:p w:rsidR="00233CEB" w:rsidRDefault="00233CEB" w:rsidP="00F1208A">
      <w:pPr>
        <w:ind w:left="450"/>
        <w:rPr>
          <w:color w:val="000000"/>
          <w:sz w:val="20"/>
          <w:szCs w:val="20"/>
        </w:rPr>
      </w:pPr>
    </w:p>
    <w:p w:rsidR="00233CEB" w:rsidRDefault="00233CEB" w:rsidP="00F1208A">
      <w:pPr>
        <w:ind w:left="4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Membrane Requirements:</w:t>
      </w:r>
    </w:p>
    <w:p w:rsidR="00DD2A42" w:rsidRDefault="00DD2A42" w:rsidP="00F1208A">
      <w:pPr>
        <w:ind w:left="450"/>
        <w:rPr>
          <w:color w:val="000000"/>
          <w:sz w:val="20"/>
          <w:szCs w:val="20"/>
        </w:rPr>
      </w:pPr>
    </w:p>
    <w:p w:rsidR="00DD2A42" w:rsidRPr="00233CEB" w:rsidRDefault="00DD2A42" w:rsidP="00233CEB">
      <w:pPr>
        <w:autoSpaceDE w:val="0"/>
        <w:autoSpaceDN w:val="0"/>
        <w:adjustRightInd w:val="0"/>
        <w:ind w:left="450"/>
        <w:rPr>
          <w:color w:val="000000"/>
          <w:sz w:val="20"/>
          <w:szCs w:val="20"/>
        </w:rPr>
      </w:pPr>
      <w:r w:rsidRPr="00233CEB">
        <w:rPr>
          <w:color w:val="000000"/>
          <w:sz w:val="20"/>
          <w:szCs w:val="20"/>
        </w:rPr>
        <w:t xml:space="preserve">PolyCarb </w:t>
      </w:r>
      <w:r w:rsidR="00233CEB">
        <w:rPr>
          <w:color w:val="000000"/>
          <w:sz w:val="20"/>
          <w:szCs w:val="20"/>
        </w:rPr>
        <w:t>by Dow is a membrane</w:t>
      </w:r>
      <w:r w:rsidR="009D75AE">
        <w:rPr>
          <w:color w:val="000000"/>
          <w:sz w:val="20"/>
          <w:szCs w:val="20"/>
        </w:rPr>
        <w:t xml:space="preserve"> </w:t>
      </w:r>
      <w:r w:rsidR="00382185">
        <w:rPr>
          <w:color w:val="000000"/>
          <w:sz w:val="20"/>
          <w:szCs w:val="20"/>
        </w:rPr>
        <w:t xml:space="preserve">that has been </w:t>
      </w:r>
      <w:r w:rsidR="009D75AE">
        <w:rPr>
          <w:color w:val="000000"/>
          <w:sz w:val="20"/>
          <w:szCs w:val="20"/>
        </w:rPr>
        <w:t xml:space="preserve">used successfully </w:t>
      </w:r>
      <w:r w:rsidR="00233CEB">
        <w:rPr>
          <w:color w:val="000000"/>
          <w:sz w:val="20"/>
          <w:szCs w:val="20"/>
        </w:rPr>
        <w:t>for the Safe and Sound bridge replacement program</w:t>
      </w:r>
      <w:r w:rsidR="00005702">
        <w:rPr>
          <w:color w:val="000000"/>
          <w:sz w:val="20"/>
          <w:szCs w:val="20"/>
        </w:rPr>
        <w:t xml:space="preserve"> and should be proposed. It was selected after</w:t>
      </w:r>
      <w:r w:rsidR="00233CEB">
        <w:rPr>
          <w:color w:val="000000"/>
          <w:sz w:val="20"/>
          <w:szCs w:val="20"/>
        </w:rPr>
        <w:t xml:space="preserve"> </w:t>
      </w:r>
      <w:r w:rsidR="00005702">
        <w:rPr>
          <w:color w:val="000000"/>
          <w:sz w:val="20"/>
          <w:szCs w:val="20"/>
        </w:rPr>
        <w:t xml:space="preserve">many trial membranes were used unsuccessfully. </w:t>
      </w:r>
      <w:r w:rsidR="00233CEB">
        <w:rPr>
          <w:color w:val="000000"/>
          <w:sz w:val="20"/>
          <w:szCs w:val="20"/>
        </w:rPr>
        <w:t xml:space="preserve">A generic specification is available </w:t>
      </w:r>
      <w:r w:rsidR="00005702">
        <w:rPr>
          <w:color w:val="000000"/>
          <w:sz w:val="20"/>
          <w:szCs w:val="20"/>
        </w:rPr>
        <w:t xml:space="preserve">upon request from either Safe and Sound </w:t>
      </w:r>
      <w:r w:rsidR="00233CEB">
        <w:rPr>
          <w:color w:val="000000"/>
          <w:sz w:val="20"/>
          <w:szCs w:val="20"/>
        </w:rPr>
        <w:t xml:space="preserve">or </w:t>
      </w:r>
      <w:r w:rsidR="00005702">
        <w:rPr>
          <w:color w:val="000000"/>
          <w:sz w:val="20"/>
          <w:szCs w:val="20"/>
        </w:rPr>
        <w:t>the Development Section. The</w:t>
      </w:r>
      <w:r w:rsidR="00233CEB">
        <w:rPr>
          <w:color w:val="000000"/>
          <w:sz w:val="20"/>
          <w:szCs w:val="20"/>
        </w:rPr>
        <w:t xml:space="preserve"> specification may not meet the requirements for use of proprietary products and should be reviewed for compliance</w:t>
      </w:r>
      <w:r w:rsidR="00005702">
        <w:rPr>
          <w:color w:val="000000"/>
          <w:sz w:val="20"/>
          <w:szCs w:val="20"/>
        </w:rPr>
        <w:t xml:space="preserve"> on a case-by-case basis. </w:t>
      </w:r>
    </w:p>
    <w:p w:rsidR="00DD2A42" w:rsidRPr="00233CEB" w:rsidRDefault="00DD2A42" w:rsidP="00DD2A4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82534" w:rsidRDefault="00482534" w:rsidP="00F1208A">
      <w:pPr>
        <w:ind w:left="450"/>
        <w:rPr>
          <w:sz w:val="20"/>
          <w:szCs w:val="20"/>
        </w:rPr>
      </w:pPr>
    </w:p>
    <w:p w:rsidR="00F1208A" w:rsidRDefault="002824E4" w:rsidP="00F1208A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26" style="position:absolute;margin-left:-4.5pt;margin-top:7.05pt;width:432.75pt;height:33.75pt;z-index:-251658752" filled="f"/>
        </w:pict>
      </w:r>
    </w:p>
    <w:p w:rsidR="00F1208A" w:rsidRDefault="00F1208A">
      <w:pPr>
        <w:rPr>
          <w:sz w:val="20"/>
        </w:rPr>
      </w:pPr>
      <w:r>
        <w:rPr>
          <w:sz w:val="20"/>
          <w:szCs w:val="20"/>
        </w:rPr>
        <w:t>Suggestions and recommendations concerning this guidance or procedure should be directed to the Development Section for review and updating</w:t>
      </w:r>
      <w:r w:rsidR="00B25784">
        <w:rPr>
          <w:sz w:val="20"/>
          <w:szCs w:val="20"/>
        </w:rPr>
        <w:t>.</w:t>
      </w:r>
    </w:p>
    <w:sectPr w:rsidR="00F1208A" w:rsidSect="00B64F69">
      <w:headerReference w:type="default" r:id="rId7"/>
      <w:footerReference w:type="default" r:id="rId8"/>
      <w:pgSz w:w="12240" w:h="15840"/>
      <w:pgMar w:top="1170" w:right="1800" w:bottom="1440" w:left="1800" w:header="450" w:footer="48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AEF" w:rsidRDefault="00314AEF">
      <w:r>
        <w:separator/>
      </w:r>
    </w:p>
  </w:endnote>
  <w:endnote w:type="continuationSeparator" w:id="0">
    <w:p w:rsidR="00314AEF" w:rsidRDefault="00314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185" w:rsidRPr="00CB5F6D" w:rsidRDefault="00382185">
    <w:pPr>
      <w:pStyle w:val="Footer"/>
      <w:rPr>
        <w:sz w:val="18"/>
        <w:szCs w:val="18"/>
      </w:rPr>
    </w:pPr>
    <w:r w:rsidRPr="00CB5F6D">
      <w:rPr>
        <w:sz w:val="18"/>
        <w:szCs w:val="18"/>
      </w:rPr>
      <w:t>Development Section</w:t>
    </w:r>
    <w:r w:rsidRPr="00CB5F6D">
      <w:rPr>
        <w:sz w:val="18"/>
        <w:szCs w:val="18"/>
      </w:rPr>
      <w:tab/>
    </w:r>
    <w:r w:rsidRPr="00CB5F6D">
      <w:rPr>
        <w:sz w:val="18"/>
        <w:szCs w:val="18"/>
      </w:rPr>
      <w:tab/>
      <w:t xml:space="preserve">Page </w:t>
    </w:r>
    <w:r w:rsidR="002824E4" w:rsidRPr="00CB5F6D">
      <w:rPr>
        <w:rStyle w:val="PageNumber"/>
        <w:sz w:val="18"/>
        <w:szCs w:val="18"/>
      </w:rPr>
      <w:fldChar w:fldCharType="begin"/>
    </w:r>
    <w:r w:rsidRPr="00CB5F6D">
      <w:rPr>
        <w:rStyle w:val="PageNumber"/>
        <w:sz w:val="18"/>
        <w:szCs w:val="18"/>
      </w:rPr>
      <w:instrText xml:space="preserve"> PAGE </w:instrText>
    </w:r>
    <w:r w:rsidR="002824E4" w:rsidRPr="00CB5F6D">
      <w:rPr>
        <w:rStyle w:val="PageNumber"/>
        <w:sz w:val="18"/>
        <w:szCs w:val="18"/>
      </w:rPr>
      <w:fldChar w:fldCharType="separate"/>
    </w:r>
    <w:r w:rsidR="006126D2">
      <w:rPr>
        <w:rStyle w:val="PageNumber"/>
        <w:noProof/>
        <w:sz w:val="18"/>
        <w:szCs w:val="18"/>
      </w:rPr>
      <w:t>1</w:t>
    </w:r>
    <w:r w:rsidR="002824E4" w:rsidRPr="00CB5F6D">
      <w:rPr>
        <w:rStyle w:val="PageNumber"/>
        <w:sz w:val="18"/>
        <w:szCs w:val="18"/>
      </w:rPr>
      <w:fldChar w:fldCharType="end"/>
    </w:r>
    <w:r w:rsidRPr="00CB5F6D">
      <w:rPr>
        <w:rStyle w:val="PageNumber"/>
        <w:sz w:val="18"/>
        <w:szCs w:val="18"/>
      </w:rPr>
      <w:t xml:space="preserve"> of </w:t>
    </w:r>
    <w:r w:rsidR="002824E4" w:rsidRPr="00CB5F6D">
      <w:rPr>
        <w:rStyle w:val="PageNumber"/>
        <w:sz w:val="18"/>
        <w:szCs w:val="18"/>
      </w:rPr>
      <w:fldChar w:fldCharType="begin"/>
    </w:r>
    <w:r w:rsidRPr="00CB5F6D">
      <w:rPr>
        <w:rStyle w:val="PageNumber"/>
        <w:sz w:val="18"/>
        <w:szCs w:val="18"/>
      </w:rPr>
      <w:instrText xml:space="preserve"> NUMPAGES </w:instrText>
    </w:r>
    <w:r w:rsidR="002824E4" w:rsidRPr="00CB5F6D">
      <w:rPr>
        <w:rStyle w:val="PageNumber"/>
        <w:sz w:val="18"/>
        <w:szCs w:val="18"/>
      </w:rPr>
      <w:fldChar w:fldCharType="separate"/>
    </w:r>
    <w:r w:rsidR="006126D2">
      <w:rPr>
        <w:rStyle w:val="PageNumber"/>
        <w:noProof/>
        <w:sz w:val="18"/>
        <w:szCs w:val="18"/>
      </w:rPr>
      <w:t>1</w:t>
    </w:r>
    <w:r w:rsidR="002824E4" w:rsidRPr="00CB5F6D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AEF" w:rsidRDefault="00314AEF">
      <w:r>
        <w:separator/>
      </w:r>
    </w:p>
  </w:footnote>
  <w:footnote w:type="continuationSeparator" w:id="0">
    <w:p w:rsidR="00314AEF" w:rsidRDefault="00314A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185" w:rsidRPr="00CB5F6D" w:rsidRDefault="00382185">
    <w:pPr>
      <w:pStyle w:val="Header"/>
      <w:rPr>
        <w:sz w:val="18"/>
        <w:szCs w:val="18"/>
      </w:rPr>
    </w:pPr>
    <w:r w:rsidRPr="00CB5F6D">
      <w:rPr>
        <w:sz w:val="18"/>
        <w:szCs w:val="18"/>
      </w:rPr>
      <w:t>Missouri Depart</w:t>
    </w:r>
    <w:r>
      <w:rPr>
        <w:sz w:val="18"/>
        <w:szCs w:val="18"/>
      </w:rPr>
      <w:t>ment of Transportation</w:t>
    </w:r>
    <w:r>
      <w:rPr>
        <w:sz w:val="18"/>
        <w:szCs w:val="18"/>
      </w:rPr>
      <w:tab/>
    </w:r>
    <w:r>
      <w:rPr>
        <w:sz w:val="18"/>
        <w:szCs w:val="18"/>
      </w:rPr>
      <w:tab/>
      <w:t>SEG 2012</w:t>
    </w:r>
  </w:p>
  <w:p w:rsidR="00382185" w:rsidRPr="00CB5F6D" w:rsidRDefault="00382185">
    <w:pPr>
      <w:pStyle w:val="Header"/>
      <w:rPr>
        <w:sz w:val="18"/>
        <w:szCs w:val="18"/>
      </w:rPr>
    </w:pPr>
    <w:r w:rsidRPr="00CB5F6D">
      <w:rPr>
        <w:sz w:val="18"/>
        <w:szCs w:val="18"/>
      </w:rPr>
      <w:t>Bridge Division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B121D"/>
    <w:multiLevelType w:val="hybridMultilevel"/>
    <w:tmpl w:val="1DF0F23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2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F47"/>
    <w:rsid w:val="00005702"/>
    <w:rsid w:val="000960C9"/>
    <w:rsid w:val="000A499D"/>
    <w:rsid w:val="00100B05"/>
    <w:rsid w:val="001266D6"/>
    <w:rsid w:val="001546B4"/>
    <w:rsid w:val="00233CEB"/>
    <w:rsid w:val="00234922"/>
    <w:rsid w:val="002662B4"/>
    <w:rsid w:val="00267D55"/>
    <w:rsid w:val="00273728"/>
    <w:rsid w:val="002824E4"/>
    <w:rsid w:val="00314AEF"/>
    <w:rsid w:val="00325F47"/>
    <w:rsid w:val="00382185"/>
    <w:rsid w:val="003943EB"/>
    <w:rsid w:val="003B57AA"/>
    <w:rsid w:val="003F7605"/>
    <w:rsid w:val="00415589"/>
    <w:rsid w:val="00443314"/>
    <w:rsid w:val="00455B9B"/>
    <w:rsid w:val="00482534"/>
    <w:rsid w:val="00490645"/>
    <w:rsid w:val="0049630D"/>
    <w:rsid w:val="00497561"/>
    <w:rsid w:val="004B6835"/>
    <w:rsid w:val="004B6D09"/>
    <w:rsid w:val="004E5A8D"/>
    <w:rsid w:val="005828FE"/>
    <w:rsid w:val="00587513"/>
    <w:rsid w:val="005C007B"/>
    <w:rsid w:val="00607196"/>
    <w:rsid w:val="006126D2"/>
    <w:rsid w:val="006B10D8"/>
    <w:rsid w:val="006F72EE"/>
    <w:rsid w:val="00701081"/>
    <w:rsid w:val="0071045D"/>
    <w:rsid w:val="00720708"/>
    <w:rsid w:val="007276B6"/>
    <w:rsid w:val="00731BDF"/>
    <w:rsid w:val="007A18CC"/>
    <w:rsid w:val="007B4E49"/>
    <w:rsid w:val="00816DC6"/>
    <w:rsid w:val="0083276C"/>
    <w:rsid w:val="00887C88"/>
    <w:rsid w:val="008B5A24"/>
    <w:rsid w:val="008C7D33"/>
    <w:rsid w:val="008F3A3C"/>
    <w:rsid w:val="0090670F"/>
    <w:rsid w:val="00912D22"/>
    <w:rsid w:val="00933760"/>
    <w:rsid w:val="009343A8"/>
    <w:rsid w:val="009D75AE"/>
    <w:rsid w:val="00B25784"/>
    <w:rsid w:val="00B64F69"/>
    <w:rsid w:val="00B72012"/>
    <w:rsid w:val="00B74443"/>
    <w:rsid w:val="00BA5BD6"/>
    <w:rsid w:val="00BB1309"/>
    <w:rsid w:val="00C554F4"/>
    <w:rsid w:val="00C80378"/>
    <w:rsid w:val="00CB5F6D"/>
    <w:rsid w:val="00CC340E"/>
    <w:rsid w:val="00CD5DB8"/>
    <w:rsid w:val="00D35ACE"/>
    <w:rsid w:val="00D4709B"/>
    <w:rsid w:val="00D64653"/>
    <w:rsid w:val="00D76E5D"/>
    <w:rsid w:val="00DB5873"/>
    <w:rsid w:val="00DD2A42"/>
    <w:rsid w:val="00DE4BCC"/>
    <w:rsid w:val="00DF3214"/>
    <w:rsid w:val="00E5450E"/>
    <w:rsid w:val="00E60801"/>
    <w:rsid w:val="00E87E84"/>
    <w:rsid w:val="00E931C7"/>
    <w:rsid w:val="00EB4BE2"/>
    <w:rsid w:val="00ED037B"/>
    <w:rsid w:val="00F1208A"/>
    <w:rsid w:val="00F217B3"/>
    <w:rsid w:val="00F71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6B6"/>
    <w:rPr>
      <w:sz w:val="24"/>
      <w:szCs w:val="24"/>
    </w:rPr>
  </w:style>
  <w:style w:type="paragraph" w:styleId="Heading1">
    <w:name w:val="heading 1"/>
    <w:basedOn w:val="Normal"/>
    <w:next w:val="Normal"/>
    <w:qFormat/>
    <w:rsid w:val="007276B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7276B6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276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276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276B6"/>
  </w:style>
  <w:style w:type="paragraph" w:styleId="ListParagraph">
    <w:name w:val="List Paragraph"/>
    <w:basedOn w:val="Normal"/>
    <w:uiPriority w:val="34"/>
    <w:qFormat/>
    <w:rsid w:val="00F120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BDA7B731B19499F97EE29E9D8EE30" ma:contentTypeVersion="0" ma:contentTypeDescription="Create a new document." ma:contentTypeScope="" ma:versionID="a6a1a6b60f9fd2a0b728219228cdd7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0C50AF-653A-4E0D-8F3F-72EA5C6E03B5}"/>
</file>

<file path=customXml/itemProps2.xml><?xml version="1.0" encoding="utf-8"?>
<ds:datastoreItem xmlns:ds="http://schemas.openxmlformats.org/officeDocument/2006/customXml" ds:itemID="{FF1B4982-4F1C-4DD5-94D4-6E6331723C1A}"/>
</file>

<file path=customXml/itemProps3.xml><?xml version="1.0" encoding="utf-8"?>
<ds:datastoreItem xmlns:ds="http://schemas.openxmlformats.org/officeDocument/2006/customXml" ds:itemID="{A84FA7D1-B5F5-4FDE-8B7A-6F48DCAAB8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Division of Bridges</vt:lpstr>
    </vt:vector>
  </TitlesOfParts>
  <Company>MoDOT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of Bridges</dc:title>
  <dc:creator>raitha1</dc:creator>
  <cp:lastModifiedBy>sandeg</cp:lastModifiedBy>
  <cp:revision>16</cp:revision>
  <cp:lastPrinted>2011-05-25T22:52:00Z</cp:lastPrinted>
  <dcterms:created xsi:type="dcterms:W3CDTF">2011-12-12T22:01:00Z</dcterms:created>
  <dcterms:modified xsi:type="dcterms:W3CDTF">2012-01-05T23:17:00Z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0x010100B8BBDA7B731B19499F97EE29E9D8EE30</vt:lpwstr>
  </property>
</Properties>
</file>