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2A1" w:rsidRPr="00130B03" w:rsidRDefault="00130B03" w:rsidP="00130B03">
      <w:pPr>
        <w:jc w:val="center"/>
        <w:rPr>
          <w:b/>
          <w:color w:val="0000FF"/>
          <w:sz w:val="48"/>
          <w:szCs w:val="48"/>
        </w:rPr>
      </w:pPr>
      <w:r w:rsidRPr="00130B03">
        <w:rPr>
          <w:b/>
          <w:color w:val="0000FF"/>
          <w:sz w:val="48"/>
          <w:szCs w:val="48"/>
        </w:rPr>
        <w:t>Design Standards Letter</w:t>
      </w:r>
    </w:p>
    <w:p w:rsidR="00941EE9" w:rsidRDefault="00941EE9" w:rsidP="00130B03">
      <w:pPr>
        <w:rPr>
          <w:b/>
        </w:rPr>
      </w:pPr>
    </w:p>
    <w:p w:rsidR="00033076" w:rsidRDefault="00033076" w:rsidP="00130B03">
      <w:pPr>
        <w:rPr>
          <w:b/>
        </w:rPr>
      </w:pPr>
    </w:p>
    <w:p w:rsidR="00130B03" w:rsidRPr="00130B03" w:rsidRDefault="00130B03" w:rsidP="00130B03">
      <w:pPr>
        <w:rPr>
          <w:b/>
          <w:color w:val="0000FF"/>
        </w:rPr>
      </w:pPr>
      <w:r w:rsidRPr="00130B03">
        <w:rPr>
          <w:b/>
        </w:rPr>
        <w:t>Letter Number:</w:t>
      </w:r>
      <w:r>
        <w:rPr>
          <w:b/>
        </w:rPr>
        <w:t xml:space="preserve"> </w:t>
      </w:r>
      <w:r w:rsidR="0062657E">
        <w:rPr>
          <w:b/>
          <w:color w:val="0000FF"/>
        </w:rPr>
        <w:t>S</w:t>
      </w:r>
      <w:r>
        <w:rPr>
          <w:b/>
          <w:color w:val="0000FF"/>
        </w:rPr>
        <w:t>-2</w:t>
      </w:r>
      <w:r w:rsidR="006B5674">
        <w:rPr>
          <w:b/>
          <w:color w:val="0000FF"/>
        </w:rPr>
        <w:t>02</w:t>
      </w:r>
      <w:r w:rsidR="00CD003B">
        <w:rPr>
          <w:b/>
          <w:color w:val="0000FF"/>
        </w:rPr>
        <w:t>1</w:t>
      </w:r>
      <w:r>
        <w:rPr>
          <w:b/>
          <w:color w:val="0000FF"/>
        </w:rPr>
        <w:t>-0</w:t>
      </w:r>
      <w:r w:rsidR="00CA6957">
        <w:rPr>
          <w:b/>
          <w:color w:val="0000FF"/>
        </w:rPr>
        <w:t>3</w:t>
      </w:r>
    </w:p>
    <w:p w:rsidR="00130B03" w:rsidRPr="00130B03" w:rsidRDefault="00130B03" w:rsidP="00130B03">
      <w:pPr>
        <w:rPr>
          <w:b/>
        </w:rPr>
      </w:pPr>
    </w:p>
    <w:p w:rsidR="00130B03" w:rsidRPr="00130B03" w:rsidRDefault="00130B03" w:rsidP="00130B03">
      <w:pPr>
        <w:rPr>
          <w:b/>
          <w:color w:val="0000FF"/>
        </w:rPr>
      </w:pPr>
      <w:r w:rsidRPr="00130B03">
        <w:rPr>
          <w:b/>
        </w:rPr>
        <w:t>Letter Date:</w:t>
      </w:r>
      <w:r>
        <w:rPr>
          <w:b/>
        </w:rPr>
        <w:t xml:space="preserve"> </w:t>
      </w:r>
      <w:r w:rsidR="00C232F8">
        <w:rPr>
          <w:b/>
          <w:color w:val="0000FF"/>
        </w:rPr>
        <w:t>0</w:t>
      </w:r>
      <w:r w:rsidR="00CD003B">
        <w:rPr>
          <w:b/>
          <w:color w:val="0000FF"/>
        </w:rPr>
        <w:t>6</w:t>
      </w:r>
      <w:r w:rsidR="00E7744E">
        <w:rPr>
          <w:b/>
          <w:color w:val="0000FF"/>
        </w:rPr>
        <w:t>/</w:t>
      </w:r>
      <w:r w:rsidR="00CA6957">
        <w:rPr>
          <w:b/>
          <w:color w:val="0000FF"/>
        </w:rPr>
        <w:t>0</w:t>
      </w:r>
      <w:r w:rsidR="009A0D8A">
        <w:rPr>
          <w:b/>
          <w:color w:val="0000FF"/>
        </w:rPr>
        <w:t>9</w:t>
      </w:r>
      <w:r w:rsidR="00CD003B">
        <w:rPr>
          <w:b/>
          <w:color w:val="0000FF"/>
        </w:rPr>
        <w:t>/</w:t>
      </w:r>
      <w:r w:rsidRPr="00130B03">
        <w:rPr>
          <w:b/>
          <w:color w:val="0000FF"/>
        </w:rPr>
        <w:t>20</w:t>
      </w:r>
      <w:r w:rsidR="00C232F8">
        <w:rPr>
          <w:b/>
          <w:color w:val="0000FF"/>
        </w:rPr>
        <w:t>2</w:t>
      </w:r>
      <w:r w:rsidR="00CD003B">
        <w:rPr>
          <w:b/>
          <w:color w:val="0000FF"/>
        </w:rPr>
        <w:t>1</w:t>
      </w:r>
    </w:p>
    <w:p w:rsidR="00130B03" w:rsidRPr="00130B03" w:rsidRDefault="00130B03" w:rsidP="00130B03">
      <w:pPr>
        <w:rPr>
          <w:b/>
        </w:rPr>
      </w:pPr>
    </w:p>
    <w:p w:rsidR="00130B03" w:rsidRPr="00130B03" w:rsidRDefault="00130B03" w:rsidP="00130B03">
      <w:pPr>
        <w:rPr>
          <w:b/>
        </w:rPr>
      </w:pPr>
      <w:r w:rsidRPr="00130B03">
        <w:rPr>
          <w:b/>
        </w:rPr>
        <w:t>Effective Date:</w:t>
      </w:r>
      <w:r>
        <w:rPr>
          <w:b/>
        </w:rPr>
        <w:t xml:space="preserve"> </w:t>
      </w:r>
      <w:r w:rsidR="00A176CA">
        <w:rPr>
          <w:b/>
          <w:color w:val="0000FF"/>
        </w:rPr>
        <w:t>0</w:t>
      </w:r>
      <w:r w:rsidR="00CA6957">
        <w:rPr>
          <w:b/>
          <w:color w:val="0000FF"/>
        </w:rPr>
        <w:t>7</w:t>
      </w:r>
      <w:r w:rsidR="006021E2">
        <w:rPr>
          <w:b/>
          <w:color w:val="0000FF"/>
        </w:rPr>
        <w:t>/01/202</w:t>
      </w:r>
      <w:r w:rsidR="00CD003B">
        <w:rPr>
          <w:b/>
          <w:color w:val="0000FF"/>
        </w:rPr>
        <w:t>1</w:t>
      </w:r>
    </w:p>
    <w:p w:rsidR="00130B03" w:rsidRPr="00130B03" w:rsidRDefault="00130B03" w:rsidP="00130B03">
      <w:pPr>
        <w:rPr>
          <w:b/>
        </w:rPr>
      </w:pPr>
    </w:p>
    <w:p w:rsidR="00130B03" w:rsidRPr="000F60A4" w:rsidRDefault="00130B03" w:rsidP="00DA6E6B">
      <w:pPr>
        <w:ind w:left="900" w:hanging="900"/>
        <w:rPr>
          <w:b/>
          <w:color w:val="0000FF"/>
        </w:rPr>
      </w:pPr>
      <w:r w:rsidRPr="00130B03">
        <w:rPr>
          <w:b/>
        </w:rPr>
        <w:t>Section:</w:t>
      </w:r>
      <w:r w:rsidR="00941EE9">
        <w:rPr>
          <w:b/>
        </w:rPr>
        <w:t xml:space="preserve"> </w:t>
      </w:r>
      <w:r w:rsidR="00B07578">
        <w:rPr>
          <w:b/>
          <w:color w:val="0000FF"/>
        </w:rPr>
        <w:t>2</w:t>
      </w:r>
      <w:r w:rsidR="00770B0D">
        <w:rPr>
          <w:b/>
          <w:color w:val="0000FF"/>
        </w:rPr>
        <w:t>01, 401, 413, 501, 502, 604, 608, 613, 616, 620, 703, 704, 705, 720, 1029, 1039, 1047</w:t>
      </w:r>
    </w:p>
    <w:p w:rsidR="00130B03" w:rsidRPr="00130B03" w:rsidRDefault="00130B03" w:rsidP="00130B03">
      <w:pPr>
        <w:rPr>
          <w:b/>
        </w:rPr>
      </w:pPr>
    </w:p>
    <w:p w:rsidR="00130B03" w:rsidRPr="00130B03" w:rsidRDefault="00130B03" w:rsidP="00A176CA">
      <w:pPr>
        <w:ind w:left="900" w:hanging="900"/>
        <w:rPr>
          <w:b/>
        </w:rPr>
      </w:pPr>
      <w:r w:rsidRPr="00130B03">
        <w:rPr>
          <w:b/>
        </w:rPr>
        <w:t>Subject:</w:t>
      </w:r>
      <w:r w:rsidR="00941EE9">
        <w:rPr>
          <w:b/>
        </w:rPr>
        <w:t xml:space="preserve"> </w:t>
      </w:r>
      <w:r w:rsidR="00CA6957">
        <w:rPr>
          <w:b/>
          <w:color w:val="0000FF"/>
        </w:rPr>
        <w:t>Revised Supplement to the 20</w:t>
      </w:r>
      <w:r w:rsidR="00CD003B">
        <w:rPr>
          <w:b/>
          <w:color w:val="0000FF"/>
        </w:rPr>
        <w:t>20</w:t>
      </w:r>
      <w:r w:rsidR="00CA6957">
        <w:rPr>
          <w:b/>
          <w:color w:val="0000FF"/>
        </w:rPr>
        <w:t xml:space="preserve"> Standard Specifications and the New Publication of the 202</w:t>
      </w:r>
      <w:r w:rsidR="00CD003B">
        <w:rPr>
          <w:b/>
          <w:color w:val="0000FF"/>
        </w:rPr>
        <w:t>1</w:t>
      </w:r>
      <w:r w:rsidR="00CA6957">
        <w:rPr>
          <w:b/>
          <w:color w:val="0000FF"/>
        </w:rPr>
        <w:t xml:space="preserve"> Standard Specification</w:t>
      </w:r>
      <w:r w:rsidR="00613A2F">
        <w:rPr>
          <w:b/>
          <w:color w:val="0000FF"/>
        </w:rPr>
        <w:t xml:space="preserve"> </w:t>
      </w:r>
    </w:p>
    <w:p w:rsidR="00130B03" w:rsidRDefault="00130B03" w:rsidP="00941EE9">
      <w:pPr>
        <w:pBdr>
          <w:bottom w:val="single" w:sz="4" w:space="1" w:color="auto"/>
        </w:pBdr>
        <w:rPr>
          <w:b/>
        </w:rPr>
      </w:pPr>
    </w:p>
    <w:p w:rsidR="00941EE9" w:rsidRDefault="00941EE9" w:rsidP="00941EE9">
      <w:pPr>
        <w:rPr>
          <w:b/>
        </w:rPr>
      </w:pPr>
    </w:p>
    <w:p w:rsidR="00941EE9" w:rsidRPr="00941EE9" w:rsidRDefault="00941EE9" w:rsidP="00941EE9">
      <w:r>
        <w:rPr>
          <w:b/>
        </w:rPr>
        <w:t xml:space="preserve">TO: </w:t>
      </w:r>
      <w:r>
        <w:t>All Central and District Offices</w:t>
      </w:r>
    </w:p>
    <w:p w:rsidR="00941EE9" w:rsidRDefault="00941EE9" w:rsidP="00941EE9">
      <w:pPr>
        <w:rPr>
          <w:b/>
        </w:rPr>
      </w:pPr>
    </w:p>
    <w:p w:rsidR="00941EE9" w:rsidRDefault="00941EE9" w:rsidP="00941EE9">
      <w:r>
        <w:rPr>
          <w:b/>
        </w:rPr>
        <w:t xml:space="preserve">FROM: </w:t>
      </w:r>
      <w:r w:rsidR="003B1F07">
        <w:t>Sarah Kleinschmit</w:t>
      </w:r>
    </w:p>
    <w:p w:rsidR="00941EE9" w:rsidRDefault="00941EE9" w:rsidP="00941EE9">
      <w:pPr>
        <w:rPr>
          <w:b/>
        </w:rPr>
      </w:pPr>
    </w:p>
    <w:p w:rsidR="00941EE9" w:rsidRPr="00941EE9" w:rsidRDefault="00941EE9" w:rsidP="00941EE9">
      <w:r>
        <w:rPr>
          <w:b/>
        </w:rPr>
        <w:t xml:space="preserve">DATE: </w:t>
      </w:r>
      <w:r w:rsidR="00CD003B">
        <w:t>June</w:t>
      </w:r>
      <w:r w:rsidR="00CA6957">
        <w:t xml:space="preserve"> </w:t>
      </w:r>
      <w:r w:rsidR="009A0D8A">
        <w:t>9</w:t>
      </w:r>
      <w:bookmarkStart w:id="0" w:name="_GoBack"/>
      <w:bookmarkEnd w:id="0"/>
      <w:r w:rsidR="00A95443">
        <w:t>, 20</w:t>
      </w:r>
      <w:r w:rsidR="00C232F8">
        <w:t>2</w:t>
      </w:r>
      <w:r w:rsidR="00CD003B">
        <w:t>1</w:t>
      </w:r>
    </w:p>
    <w:p w:rsidR="00941EE9" w:rsidRDefault="00941EE9" w:rsidP="00941EE9">
      <w:pPr>
        <w:rPr>
          <w:b/>
        </w:rPr>
      </w:pPr>
    </w:p>
    <w:p w:rsidR="002E072D" w:rsidRDefault="00941EE9" w:rsidP="002E072D">
      <w:r>
        <w:rPr>
          <w:b/>
        </w:rPr>
        <w:t xml:space="preserve">SUBJECT: </w:t>
      </w:r>
      <w:r w:rsidR="002E072D">
        <w:t>Stan</w:t>
      </w:r>
      <w:r w:rsidR="00467E61">
        <w:t xml:space="preserve">dard Specifications Letter No. </w:t>
      </w:r>
      <w:r w:rsidR="00CA6957">
        <w:t>3</w:t>
      </w:r>
      <w:r w:rsidR="006B5674">
        <w:t>, 202</w:t>
      </w:r>
      <w:r w:rsidR="00CD003B">
        <w:t>1</w:t>
      </w:r>
    </w:p>
    <w:p w:rsidR="007E454B" w:rsidRDefault="007E454B" w:rsidP="002E072D"/>
    <w:p w:rsidR="002E072D" w:rsidRDefault="00CA6957" w:rsidP="002E072D">
      <w:r w:rsidRPr="008F5B73">
        <w:t xml:space="preserve">The Supplemental Revisions to the </w:t>
      </w:r>
      <w:r w:rsidRPr="0062657E">
        <w:rPr>
          <w:i/>
        </w:rPr>
        <w:t>20</w:t>
      </w:r>
      <w:r w:rsidR="00CD003B">
        <w:rPr>
          <w:i/>
        </w:rPr>
        <w:t>20</w:t>
      </w:r>
      <w:r w:rsidRPr="0062657E">
        <w:rPr>
          <w:i/>
        </w:rPr>
        <w:t xml:space="preserve"> </w:t>
      </w:r>
      <w:r w:rsidRPr="008F5B73">
        <w:rPr>
          <w:i/>
        </w:rPr>
        <w:t xml:space="preserve">Missouri Standard </w:t>
      </w:r>
      <w:r>
        <w:rPr>
          <w:i/>
        </w:rPr>
        <w:t>Specifications</w:t>
      </w:r>
      <w:r w:rsidRPr="008F5B73">
        <w:rPr>
          <w:i/>
        </w:rPr>
        <w:t xml:space="preserve"> for Highway Construction</w:t>
      </w:r>
      <w:r>
        <w:rPr>
          <w:i/>
        </w:rPr>
        <w:t xml:space="preserve"> </w:t>
      </w:r>
      <w:r w:rsidRPr="00DD6138">
        <w:t xml:space="preserve">are </w:t>
      </w:r>
      <w:r>
        <w:t xml:space="preserve">now </w:t>
      </w:r>
      <w:r w:rsidRPr="00DD6138">
        <w:t>included in</w:t>
      </w:r>
      <w:r>
        <w:t xml:space="preserve"> the new publication of the </w:t>
      </w:r>
      <w:r>
        <w:rPr>
          <w:i/>
        </w:rPr>
        <w:t>202</w:t>
      </w:r>
      <w:r w:rsidR="00CD003B">
        <w:rPr>
          <w:i/>
        </w:rPr>
        <w:t>1</w:t>
      </w:r>
      <w:r>
        <w:rPr>
          <w:i/>
        </w:rPr>
        <w:t xml:space="preserve"> Missouri Standard Specification for Highway Construction </w:t>
      </w:r>
      <w:r>
        <w:t>along with the following additional revisions listed below.</w:t>
      </w:r>
      <w:r w:rsidRPr="008F5B73">
        <w:t xml:space="preserve"> </w:t>
      </w:r>
      <w:r>
        <w:t>The 202</w:t>
      </w:r>
      <w:r w:rsidR="00CD003B">
        <w:t>1</w:t>
      </w:r>
      <w:r>
        <w:t xml:space="preserve"> </w:t>
      </w:r>
      <w:r>
        <w:rPr>
          <w:i/>
        </w:rPr>
        <w:t>Missouri Standard Specification for Highway Construction</w:t>
      </w:r>
      <w:r w:rsidRPr="008F5B73">
        <w:t xml:space="preserve"> effective </w:t>
      </w:r>
      <w:r>
        <w:t>July</w:t>
      </w:r>
      <w:r w:rsidRPr="008F5B73">
        <w:t xml:space="preserve"> 1, 20</w:t>
      </w:r>
      <w:r>
        <w:t>2</w:t>
      </w:r>
      <w:r w:rsidR="00CD003B">
        <w:t>1</w:t>
      </w:r>
      <w:r w:rsidRPr="008F5B73">
        <w:t xml:space="preserve"> </w:t>
      </w:r>
      <w:r>
        <w:t xml:space="preserve">is now available on </w:t>
      </w:r>
      <w:proofErr w:type="spellStart"/>
      <w:r>
        <w:t>MoDOT’s</w:t>
      </w:r>
      <w:proofErr w:type="spellEnd"/>
      <w:r>
        <w:t xml:space="preserve"> website</w:t>
      </w:r>
      <w:r w:rsidRPr="008F5B73">
        <w:t>.</w:t>
      </w:r>
      <w:r w:rsidR="00460EBB">
        <w:t xml:space="preserve"> </w:t>
      </w:r>
    </w:p>
    <w:p w:rsidR="00CA6957" w:rsidRDefault="00CA6957" w:rsidP="002E072D"/>
    <w:p w:rsidR="00941EE9" w:rsidRDefault="002E072D" w:rsidP="002E072D">
      <w:r w:rsidRPr="008F5B73">
        <w:t xml:space="preserve">Questions regarding the Supplemental Revisions to </w:t>
      </w:r>
      <w:r w:rsidRPr="0062657E">
        <w:t xml:space="preserve">the Missouri Standard Specification should be directed to </w:t>
      </w:r>
      <w:r>
        <w:t>Tim Oligschlaeger</w:t>
      </w:r>
      <w:r w:rsidRPr="0062657E">
        <w:t>, Central Office</w:t>
      </w:r>
      <w:r w:rsidRPr="008F5B73">
        <w:t xml:space="preserve">, Engineering Policy </w:t>
      </w:r>
      <w:r w:rsidR="00460EBB">
        <w:t>Services</w:t>
      </w:r>
      <w:r w:rsidRPr="008F5B73">
        <w:t>, at</w:t>
      </w:r>
      <w:r>
        <w:t xml:space="preserve"> </w:t>
      </w:r>
      <w:r w:rsidR="008F5B73" w:rsidRPr="008F5B73">
        <w:t>573-751-</w:t>
      </w:r>
      <w:r w:rsidR="00B77E49">
        <w:t>3813</w:t>
      </w:r>
      <w:r w:rsidR="008F5B73" w:rsidRPr="008F5B73">
        <w:t xml:space="preserve"> or myself at 573-</w:t>
      </w:r>
      <w:r w:rsidR="007D2808">
        <w:t>751</w:t>
      </w:r>
      <w:r w:rsidR="008F5B73" w:rsidRPr="008F5B73">
        <w:t>-</w:t>
      </w:r>
      <w:r w:rsidR="007D2808">
        <w:t>7412</w:t>
      </w:r>
      <w:r w:rsidR="008F5B73" w:rsidRPr="008F5B73">
        <w:t>.</w:t>
      </w:r>
    </w:p>
    <w:p w:rsidR="00E905F9" w:rsidRDefault="00E905F9" w:rsidP="00941EE9"/>
    <w:p w:rsidR="00E905F9" w:rsidRPr="00E905F9" w:rsidRDefault="0062657E" w:rsidP="00941EE9">
      <w:pPr>
        <w:rPr>
          <w:b/>
        </w:rPr>
      </w:pPr>
      <w:r>
        <w:rPr>
          <w:b/>
        </w:rPr>
        <w:t xml:space="preserve">MINOR </w:t>
      </w:r>
      <w:r w:rsidR="00E905F9" w:rsidRPr="00E905F9">
        <w:rPr>
          <w:b/>
        </w:rPr>
        <w:t>REVISIONS:</w:t>
      </w:r>
    </w:p>
    <w:p w:rsidR="00FA7221" w:rsidRDefault="00FA7221" w:rsidP="00941EE9"/>
    <w:p w:rsidR="00025860" w:rsidRDefault="00025860" w:rsidP="00025860">
      <w:pPr>
        <w:rPr>
          <w:b/>
        </w:rPr>
      </w:pPr>
      <w:bookmarkStart w:id="1" w:name="_Hlk30589562"/>
      <w:r>
        <w:rPr>
          <w:b/>
        </w:rPr>
        <w:t xml:space="preserve">SECTION </w:t>
      </w:r>
      <w:r w:rsidR="00B07578">
        <w:rPr>
          <w:b/>
        </w:rPr>
        <w:t>20</w:t>
      </w:r>
      <w:r w:rsidR="00CD003B">
        <w:rPr>
          <w:b/>
        </w:rPr>
        <w:t>1</w:t>
      </w:r>
      <w:r>
        <w:rPr>
          <w:b/>
        </w:rPr>
        <w:t xml:space="preserve"> </w:t>
      </w:r>
      <w:r w:rsidR="00CD003B">
        <w:rPr>
          <w:b/>
        </w:rPr>
        <w:t xml:space="preserve">CLEARING AND GRUBBING </w:t>
      </w:r>
    </w:p>
    <w:p w:rsidR="00025860" w:rsidRDefault="00025860" w:rsidP="00025860">
      <w:pPr>
        <w:rPr>
          <w:b/>
        </w:rPr>
      </w:pPr>
    </w:p>
    <w:p w:rsidR="00025860" w:rsidRPr="00C232F8" w:rsidRDefault="00025860" w:rsidP="00025860">
      <w:pPr>
        <w:autoSpaceDE w:val="0"/>
        <w:autoSpaceDN w:val="0"/>
        <w:adjustRightInd w:val="0"/>
        <w:spacing w:line="240" w:lineRule="atLeast"/>
        <w:jc w:val="both"/>
        <w:rPr>
          <w:color w:val="000000"/>
        </w:rPr>
      </w:pPr>
      <w:r w:rsidRPr="006E1EDA">
        <w:rPr>
          <w:i/>
        </w:rPr>
        <w:t xml:space="preserve">Sec </w:t>
      </w:r>
      <w:r w:rsidR="00B07578">
        <w:rPr>
          <w:i/>
        </w:rPr>
        <w:t>20</w:t>
      </w:r>
      <w:r w:rsidR="006D51A9">
        <w:rPr>
          <w:i/>
        </w:rPr>
        <w:t>1</w:t>
      </w:r>
      <w:r w:rsidR="00B07578">
        <w:rPr>
          <w:i/>
        </w:rPr>
        <w:t>.</w:t>
      </w:r>
      <w:r w:rsidR="006D51A9">
        <w:rPr>
          <w:i/>
        </w:rPr>
        <w:t>2</w:t>
      </w:r>
      <w:r w:rsidR="00B07578">
        <w:rPr>
          <w:i/>
        </w:rPr>
        <w:t>.</w:t>
      </w:r>
      <w:r w:rsidR="006D51A9">
        <w:rPr>
          <w:i/>
        </w:rPr>
        <w:t>5.1</w:t>
      </w:r>
      <w:r w:rsidR="009A1196">
        <w:rPr>
          <w:i/>
        </w:rPr>
        <w:t xml:space="preserve"> </w:t>
      </w:r>
      <w:r w:rsidR="006D51A9">
        <w:rPr>
          <w:i/>
        </w:rPr>
        <w:t>Open Burning</w:t>
      </w:r>
      <w:r>
        <w:rPr>
          <w:i/>
        </w:rPr>
        <w:t>.</w:t>
      </w:r>
      <w:r w:rsidRPr="006E1EDA">
        <w:rPr>
          <w:i/>
        </w:rPr>
        <w:t xml:space="preserve"> </w:t>
      </w:r>
      <w:r w:rsidR="006D51A9">
        <w:t>Delete the first four sentences and replace with, “</w:t>
      </w:r>
      <w:r w:rsidR="006D51A9" w:rsidRPr="00F11623">
        <w:rPr>
          <w:bCs/>
          <w:color w:val="000000"/>
          <w:szCs w:val="18"/>
        </w:rPr>
        <w:t>The contractor is encouraged to harvest marketable timber, utilize mulched timber for erosion control and utilize excess mulch for composting. Open burning of trees and other brushy material is allowed unless prohibited elsewhere in the contract or disallowed by federal, state or local laws or ordinances. Any required permits, licenses, fees or other compliance requirements of open burning shall be the responsibility of the contractor in accordance with Sec 107</w:t>
      </w:r>
      <w:r w:rsidR="006D51A9">
        <w:rPr>
          <w:bCs/>
          <w:color w:val="000000"/>
          <w:szCs w:val="18"/>
        </w:rPr>
        <w:t>”</w:t>
      </w:r>
      <w:r w:rsidR="006D51A9" w:rsidRPr="00F11623">
        <w:rPr>
          <w:bCs/>
          <w:color w:val="000000"/>
          <w:szCs w:val="18"/>
        </w:rPr>
        <w:t>.</w:t>
      </w:r>
    </w:p>
    <w:p w:rsidR="00025860" w:rsidRDefault="00025860" w:rsidP="00FA7221">
      <w:pPr>
        <w:rPr>
          <w:b/>
        </w:rPr>
      </w:pPr>
    </w:p>
    <w:p w:rsidR="00B07578" w:rsidRDefault="00B07578" w:rsidP="00B07578">
      <w:pPr>
        <w:rPr>
          <w:b/>
        </w:rPr>
      </w:pPr>
      <w:r>
        <w:rPr>
          <w:b/>
        </w:rPr>
        <w:t>SECTION 40</w:t>
      </w:r>
      <w:r w:rsidR="00DF3B82">
        <w:rPr>
          <w:b/>
        </w:rPr>
        <w:t>1</w:t>
      </w:r>
      <w:r>
        <w:rPr>
          <w:b/>
        </w:rPr>
        <w:t xml:space="preserve"> </w:t>
      </w:r>
      <w:r w:rsidR="00830D69">
        <w:rPr>
          <w:b/>
          <w:bCs/>
        </w:rPr>
        <w:t>PLANT MIX BITUMINOUS BASE AND PAVEMENT</w:t>
      </w:r>
    </w:p>
    <w:p w:rsidR="00B07578" w:rsidRDefault="00B07578" w:rsidP="00B07578">
      <w:pPr>
        <w:rPr>
          <w:b/>
        </w:rPr>
      </w:pPr>
    </w:p>
    <w:p w:rsidR="00B07578" w:rsidRPr="00C232F8" w:rsidRDefault="00B07578" w:rsidP="00B07578">
      <w:pPr>
        <w:autoSpaceDE w:val="0"/>
        <w:autoSpaceDN w:val="0"/>
        <w:adjustRightInd w:val="0"/>
        <w:spacing w:line="240" w:lineRule="atLeast"/>
        <w:jc w:val="both"/>
        <w:rPr>
          <w:color w:val="000000"/>
        </w:rPr>
      </w:pPr>
      <w:r w:rsidRPr="006E1EDA">
        <w:rPr>
          <w:i/>
        </w:rPr>
        <w:t xml:space="preserve">Sec </w:t>
      </w:r>
      <w:r>
        <w:rPr>
          <w:i/>
        </w:rPr>
        <w:t>40</w:t>
      </w:r>
      <w:r w:rsidR="00830D69">
        <w:rPr>
          <w:i/>
        </w:rPr>
        <w:t>1</w:t>
      </w:r>
      <w:r>
        <w:rPr>
          <w:i/>
        </w:rPr>
        <w:t>.</w:t>
      </w:r>
      <w:r w:rsidR="00830D69">
        <w:rPr>
          <w:i/>
        </w:rPr>
        <w:t>4.4.1</w:t>
      </w:r>
      <w:r w:rsidRPr="006E1EDA">
        <w:rPr>
          <w:i/>
        </w:rPr>
        <w:t xml:space="preserve"> </w:t>
      </w:r>
      <w:r w:rsidR="00830D69">
        <w:t xml:space="preserve">Clarified in note b of the table that the effective virgin binder replacement can be from RAP, RAS, or any combination of RAP and RAS.  </w:t>
      </w:r>
    </w:p>
    <w:p w:rsidR="00B07578" w:rsidRDefault="00B07578" w:rsidP="00FA7221">
      <w:pPr>
        <w:rPr>
          <w:b/>
        </w:rPr>
      </w:pPr>
    </w:p>
    <w:p w:rsidR="00783D71" w:rsidRDefault="00783D71" w:rsidP="00783D71">
      <w:pPr>
        <w:rPr>
          <w:b/>
        </w:rPr>
      </w:pPr>
      <w:r>
        <w:rPr>
          <w:b/>
        </w:rPr>
        <w:t xml:space="preserve">SECTION </w:t>
      </w:r>
      <w:r w:rsidR="00830D69">
        <w:rPr>
          <w:b/>
        </w:rPr>
        <w:t>413</w:t>
      </w:r>
      <w:r>
        <w:rPr>
          <w:b/>
        </w:rPr>
        <w:t xml:space="preserve"> </w:t>
      </w:r>
      <w:r w:rsidR="00830D69">
        <w:rPr>
          <w:b/>
          <w:bCs/>
        </w:rPr>
        <w:t>SURFACE TREATMENTS</w:t>
      </w:r>
    </w:p>
    <w:p w:rsidR="00783D71" w:rsidRDefault="00783D71" w:rsidP="00783D71">
      <w:pPr>
        <w:rPr>
          <w:b/>
        </w:rPr>
      </w:pPr>
    </w:p>
    <w:p w:rsidR="00783D71" w:rsidRPr="00C232F8" w:rsidRDefault="00783D71" w:rsidP="00783D71">
      <w:pPr>
        <w:autoSpaceDE w:val="0"/>
        <w:autoSpaceDN w:val="0"/>
        <w:adjustRightInd w:val="0"/>
        <w:spacing w:line="240" w:lineRule="atLeast"/>
        <w:jc w:val="both"/>
        <w:rPr>
          <w:color w:val="000000"/>
        </w:rPr>
      </w:pPr>
      <w:r w:rsidRPr="006E1EDA">
        <w:rPr>
          <w:i/>
        </w:rPr>
        <w:t xml:space="preserve">Sec </w:t>
      </w:r>
      <w:r w:rsidR="00830D69">
        <w:rPr>
          <w:i/>
        </w:rPr>
        <w:t>413.10.5.5 Weather Limitations</w:t>
      </w:r>
      <w:r>
        <w:rPr>
          <w:i/>
        </w:rPr>
        <w:t xml:space="preserve">. </w:t>
      </w:r>
      <w:r w:rsidR="00830D69">
        <w:t>Changed section title to Weather Limitations and Calendar Restrictions. Deleted entire section and replaced with, “</w:t>
      </w:r>
      <w:r w:rsidR="00830D69" w:rsidRPr="00C8605D">
        <w:rPr>
          <w:rFonts w:eastAsiaTheme="minorHAnsi" w:cs="Arial"/>
          <w:snapToGrid w:val="0"/>
          <w:szCs w:val="22"/>
        </w:rPr>
        <w:t>Micro-surfacing shall not be placed</w:t>
      </w:r>
      <w:r w:rsidR="00830D69" w:rsidRPr="00C8605D">
        <w:rPr>
          <w:rFonts w:eastAsiaTheme="minorHAnsi" w:cs="Arial"/>
          <w:snapToGrid w:val="0"/>
          <w:color w:val="000000"/>
          <w:szCs w:val="22"/>
        </w:rPr>
        <w:t xml:space="preserve"> when the air or surface temperature is below 50 F; or when the forecasted low temperature for the next 48 hours, as reported by the National Weather Service, is below 40 F; or </w:t>
      </w:r>
      <w:r w:rsidR="00830D69" w:rsidRPr="00C8605D">
        <w:rPr>
          <w:rFonts w:eastAsiaTheme="minorHAnsi" w:cs="Arial"/>
          <w:snapToGrid w:val="0"/>
          <w:szCs w:val="22"/>
        </w:rPr>
        <w:t xml:space="preserve">after October 1 of each calendar year. </w:t>
      </w:r>
      <w:r w:rsidR="00830D69" w:rsidRPr="00C8605D">
        <w:rPr>
          <w:rFonts w:eastAsiaTheme="minorHAnsi" w:cs="Arial"/>
          <w:snapToGrid w:val="0"/>
          <w:color w:val="000000"/>
          <w:szCs w:val="22"/>
        </w:rPr>
        <w:t xml:space="preserve"> </w:t>
      </w:r>
      <w:bookmarkStart w:id="2" w:name="_Hlk50640302"/>
      <w:r w:rsidR="00830D69" w:rsidRPr="00C8605D">
        <w:rPr>
          <w:rFonts w:eastAsiaTheme="minorHAnsi" w:cs="Arial"/>
          <w:szCs w:val="22"/>
        </w:rPr>
        <w:t xml:space="preserve">Temperatures shall be obtained in accordance with </w:t>
      </w:r>
      <w:proofErr w:type="spellStart"/>
      <w:r w:rsidR="00830D69" w:rsidRPr="00C8605D">
        <w:rPr>
          <w:rFonts w:eastAsiaTheme="minorHAnsi" w:cs="Arial"/>
          <w:szCs w:val="22"/>
        </w:rPr>
        <w:t>MoDOT</w:t>
      </w:r>
      <w:proofErr w:type="spellEnd"/>
      <w:r w:rsidR="00830D69" w:rsidRPr="00C8605D">
        <w:rPr>
          <w:rFonts w:eastAsiaTheme="minorHAnsi" w:cs="Arial"/>
          <w:szCs w:val="22"/>
        </w:rPr>
        <w:t xml:space="preserve"> Test Method TM 20.</w:t>
      </w:r>
      <w:bookmarkEnd w:id="2"/>
      <w:r w:rsidR="00830D69" w:rsidRPr="00C8605D">
        <w:rPr>
          <w:rFonts w:eastAsiaTheme="minorHAnsi" w:cs="Arial"/>
          <w:szCs w:val="22"/>
        </w:rPr>
        <w:t xml:space="preserve">  </w:t>
      </w:r>
      <w:bookmarkStart w:id="3" w:name="_Hlk50640619"/>
      <w:r w:rsidR="00830D69" w:rsidRPr="00C8605D">
        <w:rPr>
          <w:rFonts w:eastAsiaTheme="minorHAnsi" w:cs="Arial"/>
          <w:szCs w:val="22"/>
        </w:rPr>
        <w:t>Micro-surfacing may be placed on a damp surface but shall not be placed on a wet surface with free standing water</w:t>
      </w:r>
      <w:r w:rsidR="00830D69">
        <w:rPr>
          <w:rFonts w:eastAsiaTheme="minorHAnsi" w:cs="Arial"/>
          <w:szCs w:val="22"/>
        </w:rPr>
        <w:t>”</w:t>
      </w:r>
      <w:r w:rsidR="00830D69" w:rsidRPr="00C8605D">
        <w:rPr>
          <w:rFonts w:eastAsiaTheme="minorHAnsi" w:cs="Arial"/>
          <w:szCs w:val="22"/>
        </w:rPr>
        <w:t>.</w:t>
      </w:r>
      <w:bookmarkEnd w:id="3"/>
    </w:p>
    <w:p w:rsidR="00783D71" w:rsidRDefault="00783D71" w:rsidP="00FA7221">
      <w:pPr>
        <w:rPr>
          <w:b/>
        </w:rPr>
      </w:pPr>
    </w:p>
    <w:p w:rsidR="00AC4B60" w:rsidRDefault="00AC4B60" w:rsidP="00AC4B60">
      <w:pPr>
        <w:autoSpaceDE w:val="0"/>
        <w:autoSpaceDN w:val="0"/>
        <w:adjustRightInd w:val="0"/>
        <w:spacing w:line="240" w:lineRule="atLeast"/>
        <w:jc w:val="both"/>
        <w:rPr>
          <w:rFonts w:eastAsiaTheme="minorHAnsi" w:cs="Arial"/>
          <w:szCs w:val="22"/>
        </w:rPr>
      </w:pPr>
      <w:r w:rsidRPr="006E1EDA">
        <w:rPr>
          <w:i/>
        </w:rPr>
        <w:t xml:space="preserve">Sec </w:t>
      </w:r>
      <w:r>
        <w:rPr>
          <w:i/>
        </w:rPr>
        <w:t xml:space="preserve">413.30.2.3 Reclaimed Asphalt Pavement. </w:t>
      </w:r>
      <w:r>
        <w:t>Removed Pavement from Section title. Deleted entire section and replaced with, “</w:t>
      </w:r>
      <w:r>
        <w:rPr>
          <w:snapToGrid w:val="0"/>
          <w:color w:val="000000"/>
        </w:rPr>
        <w:t>No reclaimed asphalt pavement or reclaimed asphalt shingles are allowed</w:t>
      </w:r>
      <w:r>
        <w:rPr>
          <w:rFonts w:eastAsiaTheme="minorHAnsi" w:cs="Arial"/>
          <w:szCs w:val="22"/>
        </w:rPr>
        <w:t>”</w:t>
      </w:r>
      <w:r w:rsidRPr="00C8605D">
        <w:rPr>
          <w:rFonts w:eastAsiaTheme="minorHAnsi" w:cs="Arial"/>
          <w:szCs w:val="22"/>
        </w:rPr>
        <w:t>.</w:t>
      </w:r>
    </w:p>
    <w:p w:rsidR="00AC4B60" w:rsidRDefault="00AC4B60" w:rsidP="00AC4B60">
      <w:pPr>
        <w:autoSpaceDE w:val="0"/>
        <w:autoSpaceDN w:val="0"/>
        <w:adjustRightInd w:val="0"/>
        <w:spacing w:line="240" w:lineRule="atLeast"/>
        <w:jc w:val="both"/>
        <w:rPr>
          <w:rFonts w:eastAsiaTheme="minorHAnsi" w:cs="Arial"/>
          <w:szCs w:val="22"/>
        </w:rPr>
      </w:pPr>
    </w:p>
    <w:p w:rsidR="00AC4B60" w:rsidRPr="00C232F8" w:rsidRDefault="00AC4B60" w:rsidP="00AC4B60">
      <w:pPr>
        <w:autoSpaceDE w:val="0"/>
        <w:autoSpaceDN w:val="0"/>
        <w:adjustRightInd w:val="0"/>
        <w:spacing w:line="240" w:lineRule="atLeast"/>
        <w:jc w:val="both"/>
        <w:rPr>
          <w:color w:val="000000"/>
        </w:rPr>
      </w:pPr>
      <w:r w:rsidRPr="006E1EDA">
        <w:rPr>
          <w:i/>
        </w:rPr>
        <w:t xml:space="preserve">Sec </w:t>
      </w:r>
      <w:r>
        <w:rPr>
          <w:i/>
        </w:rPr>
        <w:t>413.30.7.2</w:t>
      </w:r>
      <w:r w:rsidR="00624411">
        <w:rPr>
          <w:i/>
        </w:rPr>
        <w:t>.1</w:t>
      </w:r>
      <w:r>
        <w:rPr>
          <w:i/>
        </w:rPr>
        <w:t xml:space="preserve"> Aggregate Comparison. </w:t>
      </w:r>
      <w:r>
        <w:t>Updated Sec 403.18.2 to 403.18.3.</w:t>
      </w:r>
    </w:p>
    <w:p w:rsidR="00AC4B60" w:rsidRDefault="00AC4B60" w:rsidP="00FA7221">
      <w:pPr>
        <w:rPr>
          <w:b/>
        </w:rPr>
      </w:pPr>
    </w:p>
    <w:bookmarkEnd w:id="1"/>
    <w:p w:rsidR="00AC4B60" w:rsidRDefault="00783D71" w:rsidP="00783D71">
      <w:pPr>
        <w:rPr>
          <w:b/>
        </w:rPr>
      </w:pPr>
      <w:r>
        <w:rPr>
          <w:b/>
        </w:rPr>
        <w:t xml:space="preserve">SECTION </w:t>
      </w:r>
      <w:r w:rsidR="00AC4B60">
        <w:rPr>
          <w:b/>
        </w:rPr>
        <w:t>501</w:t>
      </w:r>
      <w:r>
        <w:rPr>
          <w:b/>
        </w:rPr>
        <w:t xml:space="preserve"> </w:t>
      </w:r>
      <w:r w:rsidR="00AC4B60">
        <w:rPr>
          <w:b/>
        </w:rPr>
        <w:t>CONCRETE</w:t>
      </w:r>
    </w:p>
    <w:p w:rsidR="00783D71" w:rsidRDefault="00783D71" w:rsidP="00783D71">
      <w:pPr>
        <w:rPr>
          <w:b/>
        </w:rPr>
      </w:pPr>
    </w:p>
    <w:p w:rsidR="00783D71" w:rsidRDefault="00783D71" w:rsidP="00783D71">
      <w:pPr>
        <w:autoSpaceDE w:val="0"/>
        <w:autoSpaceDN w:val="0"/>
        <w:adjustRightInd w:val="0"/>
        <w:spacing w:line="240" w:lineRule="atLeast"/>
        <w:jc w:val="both"/>
      </w:pPr>
      <w:r w:rsidRPr="006E1EDA">
        <w:rPr>
          <w:i/>
        </w:rPr>
        <w:t xml:space="preserve">Sec </w:t>
      </w:r>
      <w:r w:rsidR="00AC4B60">
        <w:rPr>
          <w:i/>
        </w:rPr>
        <w:t>501.2.2 Retained Samples.</w:t>
      </w:r>
      <w:r>
        <w:rPr>
          <w:i/>
        </w:rPr>
        <w:t xml:space="preserve"> </w:t>
      </w:r>
      <w:r w:rsidR="00AC4B60">
        <w:t>Updated Sec 403.18.2 to 403.18.3.</w:t>
      </w:r>
    </w:p>
    <w:p w:rsidR="00613B02" w:rsidRDefault="00613B02" w:rsidP="00783D71">
      <w:pPr>
        <w:autoSpaceDE w:val="0"/>
        <w:autoSpaceDN w:val="0"/>
        <w:adjustRightInd w:val="0"/>
        <w:spacing w:line="240" w:lineRule="atLeast"/>
        <w:jc w:val="both"/>
      </w:pPr>
    </w:p>
    <w:p w:rsidR="00922161" w:rsidRPr="004566E1" w:rsidRDefault="00613B02" w:rsidP="00783D71">
      <w:pPr>
        <w:autoSpaceDE w:val="0"/>
        <w:autoSpaceDN w:val="0"/>
        <w:adjustRightInd w:val="0"/>
        <w:spacing w:line="240" w:lineRule="atLeast"/>
        <w:jc w:val="both"/>
      </w:pPr>
      <w:r w:rsidRPr="006E1EDA">
        <w:rPr>
          <w:i/>
        </w:rPr>
        <w:t xml:space="preserve">Sec </w:t>
      </w:r>
      <w:r>
        <w:rPr>
          <w:i/>
        </w:rPr>
        <w:t xml:space="preserve">501.3.6 Cement Factors. </w:t>
      </w:r>
      <w:r>
        <w:t>In note a for the Cement Requirements table, added IL and IT for the cement types, but removed I(PM), I(SM) and Type II.</w:t>
      </w:r>
    </w:p>
    <w:p w:rsidR="00F5783F" w:rsidRDefault="00F5783F" w:rsidP="00783D71">
      <w:pPr>
        <w:autoSpaceDE w:val="0"/>
        <w:autoSpaceDN w:val="0"/>
        <w:adjustRightInd w:val="0"/>
        <w:spacing w:line="240" w:lineRule="atLeast"/>
        <w:jc w:val="both"/>
        <w:rPr>
          <w:snapToGrid w:val="0"/>
        </w:rPr>
      </w:pPr>
    </w:p>
    <w:p w:rsidR="00F5783F" w:rsidRDefault="00F5783F" w:rsidP="00F5783F">
      <w:pPr>
        <w:rPr>
          <w:b/>
        </w:rPr>
      </w:pPr>
      <w:r>
        <w:rPr>
          <w:b/>
        </w:rPr>
        <w:t xml:space="preserve">SECTION </w:t>
      </w:r>
      <w:r w:rsidR="00922161">
        <w:rPr>
          <w:b/>
        </w:rPr>
        <w:t>5</w:t>
      </w:r>
      <w:r>
        <w:rPr>
          <w:b/>
        </w:rPr>
        <w:t xml:space="preserve">02 </w:t>
      </w:r>
      <w:r w:rsidR="00922161">
        <w:rPr>
          <w:b/>
          <w:bCs/>
        </w:rPr>
        <w:t>PORTLAND CEMENT CONCRETE BASE AND PAVEMENT</w:t>
      </w:r>
    </w:p>
    <w:p w:rsidR="00F5783F" w:rsidRDefault="00F5783F" w:rsidP="00F5783F">
      <w:pPr>
        <w:rPr>
          <w:b/>
        </w:rPr>
      </w:pPr>
    </w:p>
    <w:p w:rsidR="00F5783F" w:rsidRPr="00C232F8" w:rsidRDefault="00F5783F" w:rsidP="00F5783F">
      <w:pPr>
        <w:autoSpaceDE w:val="0"/>
        <w:autoSpaceDN w:val="0"/>
        <w:adjustRightInd w:val="0"/>
        <w:spacing w:line="240" w:lineRule="atLeast"/>
        <w:jc w:val="both"/>
        <w:rPr>
          <w:color w:val="000000"/>
        </w:rPr>
      </w:pPr>
      <w:r w:rsidRPr="006E1EDA">
        <w:rPr>
          <w:i/>
        </w:rPr>
        <w:t xml:space="preserve">Sec </w:t>
      </w:r>
      <w:r w:rsidR="00922161">
        <w:rPr>
          <w:i/>
        </w:rPr>
        <w:t>502.12.1 Retained Samples</w:t>
      </w:r>
      <w:r>
        <w:rPr>
          <w:i/>
        </w:rPr>
        <w:t xml:space="preserve">. </w:t>
      </w:r>
      <w:r w:rsidR="00934D0B">
        <w:t>In the last sentenced, u</w:t>
      </w:r>
      <w:r w:rsidR="00ED3120">
        <w:t>pdated Sec 403.18.2 to 403.18.3.</w:t>
      </w:r>
    </w:p>
    <w:p w:rsidR="00F5783F" w:rsidRDefault="00F5783F" w:rsidP="00783D71">
      <w:pPr>
        <w:autoSpaceDE w:val="0"/>
        <w:autoSpaceDN w:val="0"/>
        <w:adjustRightInd w:val="0"/>
        <w:spacing w:line="240" w:lineRule="atLeast"/>
        <w:jc w:val="both"/>
        <w:rPr>
          <w:color w:val="000000"/>
        </w:rPr>
      </w:pPr>
    </w:p>
    <w:p w:rsidR="00F5783F" w:rsidRPr="007E7267" w:rsidRDefault="00F5783F" w:rsidP="00F5783F">
      <w:pPr>
        <w:autoSpaceDE w:val="0"/>
        <w:autoSpaceDN w:val="0"/>
        <w:adjustRightInd w:val="0"/>
        <w:spacing w:line="240" w:lineRule="atLeast"/>
        <w:jc w:val="both"/>
      </w:pPr>
      <w:r w:rsidRPr="006E1EDA">
        <w:rPr>
          <w:i/>
        </w:rPr>
        <w:t xml:space="preserve">Sec </w:t>
      </w:r>
      <w:r w:rsidR="00934D0B">
        <w:rPr>
          <w:i/>
        </w:rPr>
        <w:t>502.12.2 Core Chain of Custody</w:t>
      </w:r>
      <w:r>
        <w:rPr>
          <w:i/>
        </w:rPr>
        <w:t xml:space="preserve">. </w:t>
      </w:r>
      <w:r w:rsidR="00934D0B">
        <w:t xml:space="preserve">Removed, “that are not in possession of the engineer for the entire time from extraction till testing”. </w:t>
      </w:r>
    </w:p>
    <w:p w:rsidR="00F5783F" w:rsidRDefault="00F5783F" w:rsidP="00783D71">
      <w:pPr>
        <w:autoSpaceDE w:val="0"/>
        <w:autoSpaceDN w:val="0"/>
        <w:adjustRightInd w:val="0"/>
        <w:spacing w:line="240" w:lineRule="atLeast"/>
        <w:jc w:val="both"/>
        <w:rPr>
          <w:color w:val="000000"/>
        </w:rPr>
      </w:pPr>
    </w:p>
    <w:p w:rsidR="007E7267" w:rsidRDefault="007E7267" w:rsidP="007E7267">
      <w:pPr>
        <w:rPr>
          <w:b/>
        </w:rPr>
      </w:pPr>
      <w:r>
        <w:rPr>
          <w:b/>
        </w:rPr>
        <w:t xml:space="preserve">SECTION </w:t>
      </w:r>
      <w:r w:rsidR="00934D0B">
        <w:rPr>
          <w:b/>
        </w:rPr>
        <w:t>604</w:t>
      </w:r>
      <w:r>
        <w:rPr>
          <w:b/>
        </w:rPr>
        <w:t xml:space="preserve"> </w:t>
      </w:r>
      <w:r w:rsidR="00934D0B">
        <w:rPr>
          <w:b/>
          <w:bCs/>
        </w:rPr>
        <w:t>MISCELLANEOUS DRAINAGE</w:t>
      </w:r>
    </w:p>
    <w:p w:rsidR="007E7267" w:rsidRDefault="007E7267" w:rsidP="007E7267">
      <w:pPr>
        <w:rPr>
          <w:b/>
        </w:rPr>
      </w:pPr>
    </w:p>
    <w:p w:rsidR="007E7267" w:rsidRPr="00C232F8" w:rsidRDefault="007E7267" w:rsidP="00783D71">
      <w:pPr>
        <w:autoSpaceDE w:val="0"/>
        <w:autoSpaceDN w:val="0"/>
        <w:adjustRightInd w:val="0"/>
        <w:spacing w:line="240" w:lineRule="atLeast"/>
        <w:jc w:val="both"/>
        <w:rPr>
          <w:color w:val="000000"/>
        </w:rPr>
      </w:pPr>
      <w:r w:rsidRPr="006E1EDA">
        <w:rPr>
          <w:i/>
        </w:rPr>
        <w:t xml:space="preserve">Sec </w:t>
      </w:r>
      <w:r w:rsidR="00934D0B">
        <w:rPr>
          <w:i/>
        </w:rPr>
        <w:t>604.40.3.1</w:t>
      </w:r>
      <w:r>
        <w:rPr>
          <w:i/>
        </w:rPr>
        <w:t xml:space="preserve"> </w:t>
      </w:r>
      <w:r w:rsidR="0081099F">
        <w:t>Added</w:t>
      </w:r>
      <w:r w:rsidR="00934D0B">
        <w:t>,</w:t>
      </w:r>
      <w:r w:rsidR="0081099F">
        <w:t xml:space="preserve"> “</w:t>
      </w:r>
      <w:r w:rsidR="00934D0B">
        <w:rPr>
          <w:snapToGrid w:val="0"/>
          <w:color w:val="000000"/>
        </w:rPr>
        <w:t>(d)  Connecting a box culvert to a pipe.</w:t>
      </w:r>
      <w:r w:rsidR="0081099F">
        <w:rPr>
          <w:color w:val="000000"/>
        </w:rPr>
        <w:t xml:space="preserve">” </w:t>
      </w:r>
    </w:p>
    <w:p w:rsidR="00C85B29" w:rsidRDefault="00C85B29" w:rsidP="001877F9"/>
    <w:p w:rsidR="00C85B29" w:rsidRDefault="00C85B29" w:rsidP="00934D0B">
      <w:pPr>
        <w:rPr>
          <w:b/>
        </w:rPr>
      </w:pPr>
      <w:r>
        <w:rPr>
          <w:b/>
        </w:rPr>
        <w:t xml:space="preserve">SECTION </w:t>
      </w:r>
      <w:r w:rsidR="00934D0B">
        <w:rPr>
          <w:b/>
        </w:rPr>
        <w:t>608</w:t>
      </w:r>
      <w:r w:rsidR="00964D2D">
        <w:rPr>
          <w:b/>
        </w:rPr>
        <w:t xml:space="preserve"> </w:t>
      </w:r>
      <w:r w:rsidR="00934D0B">
        <w:rPr>
          <w:b/>
          <w:bCs/>
        </w:rPr>
        <w:t>CONCRETE MEDIAN, MEDIAN STRIP, SIDEWALK, CURB RAMPS, STEPS AND PAVED APPROACHES</w:t>
      </w:r>
    </w:p>
    <w:p w:rsidR="00C85B29" w:rsidRDefault="00C85B29" w:rsidP="00C85B29">
      <w:pPr>
        <w:rPr>
          <w:b/>
        </w:rPr>
      </w:pPr>
    </w:p>
    <w:p w:rsidR="00033076" w:rsidRDefault="00C85B29" w:rsidP="001E7DAE">
      <w:r w:rsidRPr="006E1EDA">
        <w:rPr>
          <w:i/>
        </w:rPr>
        <w:t xml:space="preserve">Sec </w:t>
      </w:r>
      <w:r w:rsidR="00934D0B">
        <w:rPr>
          <w:i/>
        </w:rPr>
        <w:t>608.2.1</w:t>
      </w:r>
      <w:r w:rsidR="00964D2D">
        <w:rPr>
          <w:i/>
        </w:rPr>
        <w:t>.</w:t>
      </w:r>
      <w:r w:rsidRPr="006E1EDA">
        <w:rPr>
          <w:i/>
        </w:rPr>
        <w:t xml:space="preserve"> </w:t>
      </w:r>
      <w:r w:rsidR="00934D0B">
        <w:t>Changed Class B concrete to Class B-1 concrete</w:t>
      </w:r>
      <w:r w:rsidR="00964D2D" w:rsidRPr="00964D2D">
        <w:t>.</w:t>
      </w:r>
    </w:p>
    <w:p w:rsidR="00934D0B" w:rsidRDefault="00934D0B" w:rsidP="001E7DAE"/>
    <w:p w:rsidR="00934D0B" w:rsidRDefault="00934D0B" w:rsidP="00934D0B">
      <w:pPr>
        <w:rPr>
          <w:b/>
        </w:rPr>
      </w:pPr>
      <w:r>
        <w:rPr>
          <w:b/>
        </w:rPr>
        <w:t xml:space="preserve">SECTION 613 </w:t>
      </w:r>
      <w:r>
        <w:rPr>
          <w:b/>
          <w:bCs/>
        </w:rPr>
        <w:t>PAVEMENT REPAIR</w:t>
      </w:r>
    </w:p>
    <w:p w:rsidR="00934D0B" w:rsidRDefault="00934D0B" w:rsidP="00934D0B">
      <w:pPr>
        <w:rPr>
          <w:b/>
        </w:rPr>
      </w:pPr>
    </w:p>
    <w:p w:rsidR="00934D0B" w:rsidRDefault="00934D0B" w:rsidP="00934D0B">
      <w:r w:rsidRPr="006E1EDA">
        <w:rPr>
          <w:i/>
        </w:rPr>
        <w:t xml:space="preserve">Sec </w:t>
      </w:r>
      <w:r>
        <w:rPr>
          <w:i/>
        </w:rPr>
        <w:t>613.10.2.4.1</w:t>
      </w:r>
      <w:r w:rsidRPr="006E1EDA">
        <w:rPr>
          <w:i/>
        </w:rPr>
        <w:t xml:space="preserve"> </w:t>
      </w:r>
      <w:r>
        <w:t xml:space="preserve">In the first sentence removed, “testing of cylinders cured under the same conditions as the full depth repair patches” and replaced with, “testing of standard cure cylinders. </w:t>
      </w:r>
    </w:p>
    <w:p w:rsidR="00070CB3" w:rsidRDefault="00070CB3" w:rsidP="00934D0B"/>
    <w:p w:rsidR="00070CB3" w:rsidRDefault="00070CB3" w:rsidP="00070CB3">
      <w:pPr>
        <w:rPr>
          <w:b/>
        </w:rPr>
      </w:pPr>
      <w:r>
        <w:rPr>
          <w:b/>
        </w:rPr>
        <w:lastRenderedPageBreak/>
        <w:t xml:space="preserve">SECTION 616 </w:t>
      </w:r>
      <w:r>
        <w:rPr>
          <w:b/>
          <w:bCs/>
          <w:szCs w:val="22"/>
        </w:rPr>
        <w:t>TEMPORARY TRAFFIC CONTROL</w:t>
      </w:r>
    </w:p>
    <w:p w:rsidR="00070CB3" w:rsidRDefault="00070CB3" w:rsidP="00070CB3">
      <w:pPr>
        <w:rPr>
          <w:b/>
        </w:rPr>
      </w:pPr>
    </w:p>
    <w:p w:rsidR="00070CB3" w:rsidRDefault="00070CB3" w:rsidP="00070CB3">
      <w:r w:rsidRPr="006E1EDA">
        <w:rPr>
          <w:i/>
        </w:rPr>
        <w:t xml:space="preserve">Sec </w:t>
      </w:r>
      <w:r>
        <w:rPr>
          <w:i/>
        </w:rPr>
        <w:t>616.5.1.1 Red or Red and Blue Warning Lights.</w:t>
      </w:r>
      <w:r w:rsidRPr="006E1EDA">
        <w:rPr>
          <w:i/>
        </w:rPr>
        <w:t xml:space="preserve"> </w:t>
      </w:r>
      <w:r>
        <w:t xml:space="preserve">Added, “and/or equipment” for use of red or red and blue lights per work zone and/or project.  </w:t>
      </w:r>
    </w:p>
    <w:p w:rsidR="00070CB3" w:rsidRDefault="00070CB3" w:rsidP="00070CB3"/>
    <w:p w:rsidR="00070CB3" w:rsidRDefault="00070CB3" w:rsidP="00070CB3">
      <w:pPr>
        <w:rPr>
          <w:b/>
        </w:rPr>
      </w:pPr>
      <w:r>
        <w:rPr>
          <w:b/>
        </w:rPr>
        <w:t xml:space="preserve">SECTION 620 </w:t>
      </w:r>
      <w:r>
        <w:rPr>
          <w:b/>
          <w:bCs/>
        </w:rPr>
        <w:t>PAVEMENT MARKING</w:t>
      </w:r>
    </w:p>
    <w:p w:rsidR="00070CB3" w:rsidRDefault="00070CB3" w:rsidP="00070CB3">
      <w:pPr>
        <w:rPr>
          <w:b/>
        </w:rPr>
      </w:pPr>
    </w:p>
    <w:p w:rsidR="00070CB3" w:rsidRDefault="00070CB3" w:rsidP="00070CB3">
      <w:r w:rsidRPr="006E1EDA">
        <w:rPr>
          <w:i/>
        </w:rPr>
        <w:t xml:space="preserve">Sec </w:t>
      </w:r>
      <w:r w:rsidR="0030043A">
        <w:rPr>
          <w:i/>
        </w:rPr>
        <w:t>620.10.2.3.2</w:t>
      </w:r>
      <w:r w:rsidRPr="006E1EDA">
        <w:rPr>
          <w:i/>
        </w:rPr>
        <w:t xml:space="preserve"> </w:t>
      </w:r>
      <w:r w:rsidR="0030043A">
        <w:t xml:space="preserve">Removed, “beads shall be applied at a minimum rate of 15 lbs./100 sq. ft. of the painted surface area” and replaced with, “drop-on glass beads, in accordance with Sec 620.30.3, shall be used for temporary paint applications.” </w:t>
      </w:r>
      <w:r>
        <w:t xml:space="preserve"> </w:t>
      </w:r>
    </w:p>
    <w:p w:rsidR="00070CB3" w:rsidRDefault="00070CB3" w:rsidP="00070CB3"/>
    <w:p w:rsidR="0030043A" w:rsidRDefault="0030043A" w:rsidP="0030043A">
      <w:r w:rsidRPr="006E1EDA">
        <w:rPr>
          <w:i/>
        </w:rPr>
        <w:t xml:space="preserve">Sec </w:t>
      </w:r>
      <w:r>
        <w:rPr>
          <w:i/>
        </w:rPr>
        <w:t>620.10.6.5 Construction Requirements.</w:t>
      </w:r>
      <w:r w:rsidRPr="006E1EDA">
        <w:rPr>
          <w:i/>
        </w:rPr>
        <w:t xml:space="preserve"> </w:t>
      </w:r>
      <w:r>
        <w:t xml:space="preserve">Removed, “beads shall be applied at a minimum rate of 15 lbs./100 sq. ft. of the painted surface area” and replaced with, “drop-on glass beads, in accordance with Sec 620.30.3 shall be used for cold weather paint applications.  </w:t>
      </w:r>
    </w:p>
    <w:p w:rsidR="0030043A" w:rsidRDefault="0030043A" w:rsidP="0030043A"/>
    <w:p w:rsidR="0030043A" w:rsidRDefault="0030043A" w:rsidP="0030043A">
      <w:r>
        <w:t xml:space="preserve"> </w:t>
      </w:r>
      <w:r w:rsidRPr="006E1EDA">
        <w:rPr>
          <w:i/>
        </w:rPr>
        <w:t xml:space="preserve">Sec </w:t>
      </w:r>
      <w:r>
        <w:rPr>
          <w:i/>
        </w:rPr>
        <w:t>620.20.2.5.1</w:t>
      </w:r>
      <w:r w:rsidRPr="006E1EDA">
        <w:rPr>
          <w:i/>
        </w:rPr>
        <w:t xml:space="preserve"> </w:t>
      </w:r>
      <w:r>
        <w:t xml:space="preserve">Changed standard waterborne build paint to standard waterborne paint.  </w:t>
      </w:r>
    </w:p>
    <w:p w:rsidR="0030043A" w:rsidRDefault="0030043A" w:rsidP="0030043A"/>
    <w:p w:rsidR="0030043A" w:rsidRDefault="0030043A" w:rsidP="0030043A">
      <w:pPr>
        <w:rPr>
          <w:b/>
        </w:rPr>
      </w:pPr>
      <w:r>
        <w:rPr>
          <w:b/>
        </w:rPr>
        <w:t xml:space="preserve">SECTION 703 </w:t>
      </w:r>
      <w:r w:rsidRPr="0002259F">
        <w:rPr>
          <w:b/>
        </w:rPr>
        <w:t>CONCRETE MASONRY CONSTRUCTION</w:t>
      </w:r>
    </w:p>
    <w:p w:rsidR="0030043A" w:rsidRDefault="0030043A" w:rsidP="0030043A">
      <w:pPr>
        <w:rPr>
          <w:b/>
        </w:rPr>
      </w:pPr>
    </w:p>
    <w:p w:rsidR="0030043A" w:rsidRDefault="0030043A" w:rsidP="0030043A">
      <w:r w:rsidRPr="006E1EDA">
        <w:rPr>
          <w:i/>
        </w:rPr>
        <w:t xml:space="preserve">Sec </w:t>
      </w:r>
      <w:r>
        <w:rPr>
          <w:i/>
        </w:rPr>
        <w:t>703.3.6.1.1</w:t>
      </w:r>
      <w:r w:rsidRPr="006E1EDA">
        <w:rPr>
          <w:i/>
        </w:rPr>
        <w:t xml:space="preserve"> </w:t>
      </w:r>
      <w:r w:rsidR="004566E1">
        <w:rPr>
          <w:i/>
        </w:rPr>
        <w:t xml:space="preserve">Application Rate. </w:t>
      </w:r>
      <w:r>
        <w:t>Changed</w:t>
      </w:r>
      <w:r w:rsidR="005D5757">
        <w:t xml:space="preserve"> one gallon per 150 square feet to one gallon per 200 square feet. </w:t>
      </w:r>
      <w:r>
        <w:t xml:space="preserve">  </w:t>
      </w:r>
    </w:p>
    <w:p w:rsidR="00934D0B" w:rsidRDefault="00934D0B" w:rsidP="001E7DAE"/>
    <w:p w:rsidR="005D5757" w:rsidRDefault="005D5757" w:rsidP="005D5757">
      <w:pPr>
        <w:rPr>
          <w:b/>
        </w:rPr>
      </w:pPr>
      <w:r>
        <w:rPr>
          <w:b/>
        </w:rPr>
        <w:t xml:space="preserve">SECTION 704 </w:t>
      </w:r>
      <w:r>
        <w:rPr>
          <w:b/>
          <w:bCs/>
        </w:rPr>
        <w:t>CONCRETE MASONRY REPAIR</w:t>
      </w:r>
    </w:p>
    <w:p w:rsidR="005D5757" w:rsidRDefault="005D5757" w:rsidP="005D5757">
      <w:pPr>
        <w:rPr>
          <w:b/>
        </w:rPr>
      </w:pPr>
    </w:p>
    <w:p w:rsidR="005D5757" w:rsidRDefault="005D5757" w:rsidP="005D5757">
      <w:r w:rsidRPr="006E1EDA">
        <w:rPr>
          <w:i/>
        </w:rPr>
        <w:t xml:space="preserve">Sec </w:t>
      </w:r>
      <w:r>
        <w:rPr>
          <w:i/>
        </w:rPr>
        <w:t>704.3.13 thru 704.3.13.1.2</w:t>
      </w:r>
      <w:r w:rsidRPr="006E1EDA">
        <w:rPr>
          <w:i/>
        </w:rPr>
        <w:t xml:space="preserve"> </w:t>
      </w:r>
      <w:r>
        <w:t xml:space="preserve">Added the following </w:t>
      </w:r>
      <w:r w:rsidR="00343D63">
        <w:t xml:space="preserve">as </w:t>
      </w:r>
      <w:r>
        <w:t>new sections:</w:t>
      </w:r>
    </w:p>
    <w:p w:rsidR="005D5757" w:rsidRDefault="005D5757" w:rsidP="005D5757"/>
    <w:p w:rsidR="005D5757" w:rsidRPr="003B2EE5" w:rsidRDefault="005D5757" w:rsidP="005D5757">
      <w:pPr>
        <w:jc w:val="both"/>
      </w:pPr>
      <w:r w:rsidRPr="003B2EE5">
        <w:rPr>
          <w:b/>
          <w:bCs/>
        </w:rPr>
        <w:t xml:space="preserve">704.3.13  Cleaning and Epoxy Coating.  </w:t>
      </w:r>
      <w:r w:rsidRPr="003B2EE5">
        <w:t>In order to protect the bridge superstructure concrete from deicing chemicals and other contaminants, all loose and delaminated concrete shall be removed, and a protective epoxy coating shall be applied to the concrete in the area of curb outlets and the vertical face of the curbs as shown in the bridge plans.</w:t>
      </w:r>
    </w:p>
    <w:p w:rsidR="005D5757" w:rsidRPr="003B2EE5" w:rsidRDefault="005D5757" w:rsidP="005D5757">
      <w:pPr>
        <w:jc w:val="both"/>
      </w:pPr>
    </w:p>
    <w:p w:rsidR="005D5757" w:rsidRPr="003B2EE5" w:rsidRDefault="005D5757" w:rsidP="005D5757">
      <w:pPr>
        <w:jc w:val="both"/>
      </w:pPr>
      <w:r w:rsidRPr="003B2EE5">
        <w:rPr>
          <w:b/>
          <w:bCs/>
        </w:rPr>
        <w:t xml:space="preserve">704.3.13.1  Construction Requirements.  </w:t>
      </w:r>
      <w:r w:rsidRPr="003B2EE5">
        <w:t>The areas to be cleaned and epoxy coated shall be as follows:</w:t>
      </w:r>
    </w:p>
    <w:p w:rsidR="005D5757" w:rsidRPr="003B2EE5" w:rsidRDefault="005D5757" w:rsidP="005D5757">
      <w:pPr>
        <w:jc w:val="both"/>
      </w:pPr>
    </w:p>
    <w:p w:rsidR="005D5757" w:rsidRPr="003B2EE5" w:rsidRDefault="005D5757" w:rsidP="005D5757">
      <w:pPr>
        <w:jc w:val="both"/>
      </w:pPr>
      <w:r w:rsidRPr="003B2EE5">
        <w:t>(a)  Deck surface and vertical faces inside the curb outlets.</w:t>
      </w:r>
    </w:p>
    <w:p w:rsidR="005D5757" w:rsidRPr="003B2EE5" w:rsidRDefault="005D5757" w:rsidP="005D5757">
      <w:pPr>
        <w:jc w:val="both"/>
      </w:pPr>
    </w:p>
    <w:p w:rsidR="005D5757" w:rsidRPr="003B2EE5" w:rsidRDefault="005D5757" w:rsidP="005D5757">
      <w:pPr>
        <w:jc w:val="both"/>
      </w:pPr>
      <w:r w:rsidRPr="003B2EE5">
        <w:t>(b)  Outside edge of the deck to 12 inches on each side of the curb outlets.</w:t>
      </w:r>
    </w:p>
    <w:p w:rsidR="005D5757" w:rsidRPr="003B2EE5" w:rsidRDefault="005D5757" w:rsidP="005D5757">
      <w:pPr>
        <w:jc w:val="both"/>
      </w:pPr>
    </w:p>
    <w:p w:rsidR="005D5757" w:rsidRPr="003B2EE5" w:rsidRDefault="005D5757" w:rsidP="005D5757">
      <w:pPr>
        <w:jc w:val="both"/>
      </w:pPr>
      <w:r w:rsidRPr="003B2EE5">
        <w:t>(c)  Superstructure concrete area directly below the curb outlets from the edge of the deck to the edge of the top flange of the girder and to 12 inches on each side of the curb outlets.</w:t>
      </w:r>
    </w:p>
    <w:p w:rsidR="005D5757" w:rsidRPr="003B2EE5" w:rsidRDefault="005D5757" w:rsidP="005D5757">
      <w:pPr>
        <w:jc w:val="both"/>
      </w:pPr>
    </w:p>
    <w:p w:rsidR="005D5757" w:rsidRPr="003B2EE5" w:rsidRDefault="005D5757" w:rsidP="005D5757">
      <w:pPr>
        <w:jc w:val="both"/>
      </w:pPr>
      <w:r w:rsidRPr="003B2EE5">
        <w:t>(d)  Vertical face of the curbs for the entire length of the bridge.</w:t>
      </w:r>
    </w:p>
    <w:p w:rsidR="005D5757" w:rsidRPr="003B2EE5" w:rsidRDefault="005D5757" w:rsidP="005D5757">
      <w:pPr>
        <w:jc w:val="both"/>
      </w:pPr>
    </w:p>
    <w:p w:rsidR="005D5757" w:rsidRDefault="005D5757" w:rsidP="005D5757">
      <w:r w:rsidRPr="003B2EE5">
        <w:rPr>
          <w:b/>
          <w:bCs/>
        </w:rPr>
        <w:t xml:space="preserve">704.3.13.1.2  </w:t>
      </w:r>
      <w:bookmarkStart w:id="4" w:name="_Hlk46409371"/>
      <w:r w:rsidRPr="003B2EE5">
        <w:rPr>
          <w:bCs/>
        </w:rPr>
        <w:t>Cleaning shall include removal of a</w:t>
      </w:r>
      <w:r w:rsidRPr="003B2EE5">
        <w:t xml:space="preserve">ll loose and delaminated concrete with hand tools to the satisfaction of the engineer.  Hand tools may include chipping chisels, wire brushes, dust brushes, etc. After cleaning, an epoxy coating meeting the </w:t>
      </w:r>
      <w:r w:rsidRPr="003B2EE5">
        <w:lastRenderedPageBreak/>
        <w:t>requirements of Sec 1059.20 shall be applied in accordance with Sec 711.3.2 and the manufacturer’s recommendations.</w:t>
      </w:r>
      <w:bookmarkEnd w:id="4"/>
    </w:p>
    <w:p w:rsidR="005D5757" w:rsidRDefault="005D5757" w:rsidP="005D5757"/>
    <w:p w:rsidR="005D5757" w:rsidRDefault="005D5757" w:rsidP="005D5757">
      <w:r w:rsidRPr="006E1EDA">
        <w:rPr>
          <w:i/>
        </w:rPr>
        <w:t xml:space="preserve">Sec </w:t>
      </w:r>
      <w:r>
        <w:rPr>
          <w:i/>
        </w:rPr>
        <w:t>704.6.7</w:t>
      </w:r>
      <w:r w:rsidRPr="006E1EDA">
        <w:rPr>
          <w:i/>
        </w:rPr>
        <w:t xml:space="preserve"> </w:t>
      </w:r>
      <w:r>
        <w:t>Added the following as a new section:</w:t>
      </w:r>
    </w:p>
    <w:p w:rsidR="005D5757" w:rsidRDefault="005D5757" w:rsidP="005D5757"/>
    <w:p w:rsidR="005D5757" w:rsidRDefault="005D5757" w:rsidP="005D5757">
      <w:r w:rsidRPr="009C74FA">
        <w:rPr>
          <w:b/>
          <w:bCs/>
        </w:rPr>
        <w:t>704.6.7.</w:t>
      </w:r>
      <w:r w:rsidRPr="009C74FA">
        <w:t xml:space="preserve">  </w:t>
      </w:r>
      <w:bookmarkStart w:id="5" w:name="_Hlk46409442"/>
      <w:r w:rsidRPr="009C74FA">
        <w:t>No measurement will be made for Cleaning and Epoxy Coating except for authorized changes during construction or where appreciable errors are found in the plan quantity.  When required, measurement will be made to the nearest square foot.</w:t>
      </w:r>
      <w:bookmarkEnd w:id="5"/>
    </w:p>
    <w:p w:rsidR="005D5757" w:rsidRDefault="005D5757" w:rsidP="001E7DAE"/>
    <w:p w:rsidR="00343D63" w:rsidRDefault="00343D63" w:rsidP="00343D63">
      <w:pPr>
        <w:rPr>
          <w:b/>
        </w:rPr>
      </w:pPr>
      <w:r>
        <w:rPr>
          <w:b/>
        </w:rPr>
        <w:t xml:space="preserve">SECTION 705 </w:t>
      </w:r>
      <w:r>
        <w:rPr>
          <w:b/>
          <w:bCs/>
        </w:rPr>
        <w:t>PRESTRESSED CONCRETE MEMBERS FOR BRIDGES</w:t>
      </w:r>
    </w:p>
    <w:p w:rsidR="00343D63" w:rsidRDefault="00343D63" w:rsidP="00343D63">
      <w:pPr>
        <w:rPr>
          <w:b/>
        </w:rPr>
      </w:pPr>
    </w:p>
    <w:p w:rsidR="007A6F53" w:rsidRDefault="00343D63" w:rsidP="00343D63">
      <w:r w:rsidRPr="006E1EDA">
        <w:rPr>
          <w:i/>
        </w:rPr>
        <w:t xml:space="preserve">Sec </w:t>
      </w:r>
      <w:r>
        <w:rPr>
          <w:i/>
        </w:rPr>
        <w:t>705.6 Basis of Payment.</w:t>
      </w:r>
      <w:r w:rsidRPr="006E1EDA">
        <w:rPr>
          <w:i/>
        </w:rPr>
        <w:t xml:space="preserve"> </w:t>
      </w:r>
      <w:r>
        <w:t>Added, “</w:t>
      </w:r>
      <w:r>
        <w:rPr>
          <w:snapToGrid w:val="0"/>
          <w:color w:val="000000"/>
        </w:rPr>
        <w:t>including all material, equipment, labor, fabrication, installation and any other incidental work necessary to complete this work”.</w:t>
      </w:r>
    </w:p>
    <w:p w:rsidR="00343D63" w:rsidRDefault="00343D63" w:rsidP="001E7DAE"/>
    <w:p w:rsidR="00343D63" w:rsidRDefault="00343D63" w:rsidP="00343D63">
      <w:pPr>
        <w:rPr>
          <w:b/>
        </w:rPr>
      </w:pPr>
      <w:r>
        <w:rPr>
          <w:b/>
        </w:rPr>
        <w:t xml:space="preserve">SECTION 720 </w:t>
      </w:r>
      <w:r>
        <w:rPr>
          <w:b/>
          <w:bCs/>
        </w:rPr>
        <w:t>MECHANICALLY STABILIZED EARTH WALL SYSTEMS</w:t>
      </w:r>
    </w:p>
    <w:p w:rsidR="00343D63" w:rsidRDefault="00343D63" w:rsidP="00343D63">
      <w:pPr>
        <w:rPr>
          <w:b/>
        </w:rPr>
      </w:pPr>
    </w:p>
    <w:p w:rsidR="00343D63" w:rsidRDefault="00343D63" w:rsidP="00343D63">
      <w:r w:rsidRPr="006E1EDA">
        <w:rPr>
          <w:i/>
        </w:rPr>
        <w:t xml:space="preserve">Sec </w:t>
      </w:r>
      <w:r>
        <w:rPr>
          <w:i/>
        </w:rPr>
        <w:t>720.4.4 Foundation Preparation.</w:t>
      </w:r>
      <w:r w:rsidRPr="006E1EDA">
        <w:rPr>
          <w:i/>
        </w:rPr>
        <w:t xml:space="preserve"> </w:t>
      </w:r>
      <w:r>
        <w:t>In the second sentence changed, “</w:t>
      </w:r>
      <w:r w:rsidR="009C7429">
        <w:t>shall be compacted” to “shall be proof-rolled or compacted”.</w:t>
      </w:r>
    </w:p>
    <w:p w:rsidR="00343D63" w:rsidRDefault="00343D63" w:rsidP="001E7DAE"/>
    <w:p w:rsidR="009C7429" w:rsidRDefault="009C7429" w:rsidP="009C7429">
      <w:pPr>
        <w:rPr>
          <w:b/>
        </w:rPr>
      </w:pPr>
      <w:r>
        <w:rPr>
          <w:b/>
        </w:rPr>
        <w:t xml:space="preserve">SECTION 1029 </w:t>
      </w:r>
      <w:r>
        <w:rPr>
          <w:b/>
          <w:bCs/>
          <w:caps/>
        </w:rPr>
        <w:t>FABRICATING PRESTRESSED CONCRETE MEMBERS FOR BRIDGES</w:t>
      </w:r>
    </w:p>
    <w:p w:rsidR="009C7429" w:rsidRDefault="009C7429" w:rsidP="009C7429">
      <w:pPr>
        <w:rPr>
          <w:b/>
        </w:rPr>
      </w:pPr>
    </w:p>
    <w:p w:rsidR="009C7429" w:rsidRDefault="009C7429" w:rsidP="009C7429">
      <w:r w:rsidRPr="006E1EDA">
        <w:rPr>
          <w:i/>
        </w:rPr>
        <w:t xml:space="preserve">Sec </w:t>
      </w:r>
      <w:r>
        <w:rPr>
          <w:i/>
        </w:rPr>
        <w:t>1029.3.5. Structural Steel.</w:t>
      </w:r>
      <w:r w:rsidRPr="006E1EDA">
        <w:rPr>
          <w:i/>
        </w:rPr>
        <w:t xml:space="preserve"> </w:t>
      </w:r>
      <w:r>
        <w:t>Added, “unless otherwise specified” to the end of the first sentence. Added, “</w:t>
      </w:r>
      <w:r>
        <w:rPr>
          <w:snapToGrid w:val="0"/>
          <w:color w:val="000000"/>
        </w:rPr>
        <w:t>Structural steel for bearing plates shall be in accordance with ASTM A 709, Grade 36” as the last the sentence in the section.</w:t>
      </w:r>
    </w:p>
    <w:p w:rsidR="00343D63" w:rsidRDefault="00343D63" w:rsidP="001E7DAE"/>
    <w:p w:rsidR="004265DC" w:rsidRDefault="004265DC" w:rsidP="004265DC">
      <w:r w:rsidRPr="006E1EDA">
        <w:rPr>
          <w:i/>
        </w:rPr>
        <w:t xml:space="preserve">Sec </w:t>
      </w:r>
      <w:r>
        <w:rPr>
          <w:i/>
        </w:rPr>
        <w:t>1029.6.2. Forms and Formwork.</w:t>
      </w:r>
      <w:r w:rsidRPr="006E1EDA">
        <w:rPr>
          <w:i/>
        </w:rPr>
        <w:t xml:space="preserve"> </w:t>
      </w:r>
      <w:r>
        <w:t xml:space="preserve">Added the following as a new subsection (d) and </w:t>
      </w:r>
      <w:proofErr w:type="spellStart"/>
      <w:r>
        <w:t>reletter</w:t>
      </w:r>
      <w:proofErr w:type="spellEnd"/>
      <w:r>
        <w:t xml:space="preserve"> </w:t>
      </w:r>
      <w:r w:rsidR="000A5A5E">
        <w:t>subsequent subsections accordingly.</w:t>
      </w:r>
    </w:p>
    <w:p w:rsidR="000A5A5E" w:rsidRDefault="000A5A5E" w:rsidP="004265DC"/>
    <w:p w:rsidR="000A5A5E" w:rsidRDefault="000A5A5E" w:rsidP="000A5A5E">
      <w:pPr>
        <w:ind w:firstLine="720"/>
        <w:jc w:val="both"/>
        <w:rPr>
          <w:snapToGrid w:val="0"/>
          <w:color w:val="000000"/>
        </w:rPr>
      </w:pPr>
      <w:r>
        <w:rPr>
          <w:snapToGrid w:val="0"/>
          <w:color w:val="000000"/>
        </w:rPr>
        <w:t xml:space="preserve">(d)  </w:t>
      </w:r>
      <w:r w:rsidRPr="00536F69">
        <w:rPr>
          <w:snapToGrid w:val="0"/>
          <w:color w:val="000000"/>
        </w:rPr>
        <w:t xml:space="preserve">Void filler </w:t>
      </w:r>
      <w:r>
        <w:rPr>
          <w:snapToGrid w:val="0"/>
          <w:color w:val="000000"/>
        </w:rPr>
        <w:t xml:space="preserve">for voided slab beams and box beams </w:t>
      </w:r>
      <w:r w:rsidRPr="00536F69">
        <w:rPr>
          <w:snapToGrid w:val="0"/>
          <w:color w:val="000000"/>
        </w:rPr>
        <w:t>shall be non-absorptive cellular polystyrene, according to ASTM C 578, designed to withstand the forces imposed upon them during fabrication without substantial deformation such as bulging, sagging, or collapsing. Cardboard void filler will not be allowed. The outside dimensions of void filler shall be as shown on the plans. When two or more sections of void filler are used to make up a required length, they shall be effectively taped or spliced together.</w:t>
      </w:r>
      <w:r>
        <w:rPr>
          <w:snapToGrid w:val="0"/>
          <w:color w:val="000000"/>
        </w:rPr>
        <w:t xml:space="preserve"> </w:t>
      </w:r>
      <w:r w:rsidRPr="00C0675F">
        <w:rPr>
          <w:snapToGrid w:val="0"/>
          <w:color w:val="000000"/>
        </w:rPr>
        <w:t>Three-quarter-inch drain</w:t>
      </w:r>
      <w:r>
        <w:rPr>
          <w:snapToGrid w:val="0"/>
          <w:color w:val="000000"/>
        </w:rPr>
        <w:t xml:space="preserve"> hole</w:t>
      </w:r>
      <w:r w:rsidRPr="00C0675F">
        <w:rPr>
          <w:snapToGrid w:val="0"/>
          <w:color w:val="000000"/>
        </w:rPr>
        <w:t>s shall be provided near ends of each void, one near each side of the void for</w:t>
      </w:r>
      <w:r>
        <w:rPr>
          <w:snapToGrid w:val="0"/>
          <w:color w:val="000000"/>
        </w:rPr>
        <w:t xml:space="preserve"> </w:t>
      </w:r>
      <w:r w:rsidRPr="00C0675F">
        <w:rPr>
          <w:snapToGrid w:val="0"/>
          <w:color w:val="000000"/>
        </w:rPr>
        <w:t>box beams.</w:t>
      </w:r>
      <w:r>
        <w:rPr>
          <w:snapToGrid w:val="0"/>
          <w:color w:val="000000"/>
        </w:rPr>
        <w:t xml:space="preserve"> Drain holes </w:t>
      </w:r>
      <w:proofErr w:type="gramStart"/>
      <w:r w:rsidRPr="00C0675F">
        <w:rPr>
          <w:snapToGrid w:val="0"/>
          <w:color w:val="000000"/>
        </w:rPr>
        <w:t>shall be kept open at all times</w:t>
      </w:r>
      <w:proofErr w:type="gramEnd"/>
      <w:r>
        <w:rPr>
          <w:snapToGrid w:val="0"/>
          <w:color w:val="000000"/>
        </w:rPr>
        <w:t>.</w:t>
      </w:r>
    </w:p>
    <w:p w:rsidR="000A5A5E" w:rsidRDefault="000A5A5E" w:rsidP="004265DC"/>
    <w:p w:rsidR="000A5A5E" w:rsidRDefault="000A5A5E" w:rsidP="004265DC">
      <w:r w:rsidRPr="006E1EDA">
        <w:rPr>
          <w:i/>
        </w:rPr>
        <w:t xml:space="preserve">Sec </w:t>
      </w:r>
      <w:r>
        <w:rPr>
          <w:i/>
        </w:rPr>
        <w:t>1029.6.8 Pretensioned Members.</w:t>
      </w:r>
      <w:r w:rsidRPr="006E1EDA">
        <w:rPr>
          <w:i/>
        </w:rPr>
        <w:t xml:space="preserve"> </w:t>
      </w:r>
      <w:r>
        <w:t>Divided section into four subsections, (a), (b), (c) and (d). In subsection (d) changed “Studs shall be left in place” to “Studs shall be left in place or replaced with temporary plugs”. Added the following as subsections (e) and (f):</w:t>
      </w:r>
    </w:p>
    <w:p w:rsidR="000A5A5E" w:rsidRDefault="000A5A5E" w:rsidP="004265DC"/>
    <w:p w:rsidR="000A5A5E" w:rsidRDefault="000A5A5E" w:rsidP="000A5A5E">
      <w:pPr>
        <w:numPr>
          <w:ilvl w:val="0"/>
          <w:numId w:val="8"/>
        </w:numPr>
        <w:jc w:val="both"/>
        <w:rPr>
          <w:snapToGrid w:val="0"/>
          <w:color w:val="000000"/>
        </w:rPr>
      </w:pPr>
      <w:r w:rsidRPr="00BF2B5C">
        <w:rPr>
          <w:snapToGrid w:val="0"/>
          <w:color w:val="000000"/>
        </w:rPr>
        <w:t>B</w:t>
      </w:r>
      <w:r w:rsidRPr="00312EF6">
        <w:rPr>
          <w:snapToGrid w:val="0"/>
          <w:color w:val="000000"/>
        </w:rPr>
        <w:t xml:space="preserve">earing </w:t>
      </w:r>
      <w:r w:rsidRPr="001D04CD">
        <w:rPr>
          <w:snapToGrid w:val="0"/>
          <w:color w:val="000000"/>
        </w:rPr>
        <w:t>plates with welded studs shall be galvanized in</w:t>
      </w:r>
      <w:r w:rsidRPr="00312EF6">
        <w:rPr>
          <w:snapToGrid w:val="0"/>
          <w:color w:val="000000"/>
        </w:rPr>
        <w:t xml:space="preserve"> accordance with ASTM A123.</w:t>
      </w:r>
    </w:p>
    <w:p w:rsidR="000A5A5E" w:rsidRDefault="000A5A5E" w:rsidP="000A5A5E">
      <w:pPr>
        <w:ind w:left="360"/>
        <w:jc w:val="both"/>
        <w:rPr>
          <w:snapToGrid w:val="0"/>
          <w:color w:val="000000"/>
        </w:rPr>
      </w:pPr>
    </w:p>
    <w:p w:rsidR="000A5A5E" w:rsidRDefault="000A5A5E" w:rsidP="000A5A5E">
      <w:pPr>
        <w:numPr>
          <w:ilvl w:val="0"/>
          <w:numId w:val="8"/>
        </w:numPr>
        <w:ind w:left="360" w:firstLine="0"/>
        <w:jc w:val="both"/>
        <w:rPr>
          <w:snapToGrid w:val="0"/>
          <w:color w:val="000000"/>
        </w:rPr>
      </w:pPr>
      <w:r>
        <w:rPr>
          <w:snapToGrid w:val="0"/>
          <w:color w:val="000000"/>
        </w:rPr>
        <w:t xml:space="preserve">Mechanical benders, without the use of heat, shall be used to bend the strands on girders and beams. </w:t>
      </w:r>
      <w:r w:rsidRPr="007C4540">
        <w:rPr>
          <w:snapToGrid w:val="0"/>
          <w:color w:val="000000"/>
        </w:rPr>
        <w:t xml:space="preserve">At the contractor's option the location for bent-up strands may be varied from that shown </w:t>
      </w:r>
      <w:r w:rsidRPr="00EC1852">
        <w:rPr>
          <w:snapToGrid w:val="0"/>
          <w:color w:val="000000"/>
        </w:rPr>
        <w:t xml:space="preserve">on the plans </w:t>
      </w:r>
      <w:r w:rsidRPr="007C4540">
        <w:rPr>
          <w:snapToGrid w:val="0"/>
          <w:color w:val="000000"/>
        </w:rPr>
        <w:t xml:space="preserve">for fully bonded strands only. The total number of bent-up strands shall not be changed. One strand tie bar is required for each layer </w:t>
      </w:r>
      <w:r w:rsidRPr="007C4540">
        <w:rPr>
          <w:snapToGrid w:val="0"/>
          <w:color w:val="000000"/>
        </w:rPr>
        <w:lastRenderedPageBreak/>
        <w:t>of bent-up strands except at end bents which require one bar on the bottom layer of strands only. No additional payment will be made if additional strand tie bars are required.</w:t>
      </w:r>
    </w:p>
    <w:p w:rsidR="000A5A5E" w:rsidRDefault="000A5A5E" w:rsidP="004265DC"/>
    <w:p w:rsidR="009C7429" w:rsidRDefault="005C3EE1" w:rsidP="001E7DAE">
      <w:r w:rsidRPr="006E1EDA">
        <w:rPr>
          <w:i/>
        </w:rPr>
        <w:t xml:space="preserve">Sec </w:t>
      </w:r>
      <w:r>
        <w:rPr>
          <w:i/>
        </w:rPr>
        <w:t>1029.6.13 Handling.</w:t>
      </w:r>
      <w:r w:rsidRPr="006E1EDA">
        <w:rPr>
          <w:i/>
        </w:rPr>
        <w:t xml:space="preserve"> </w:t>
      </w:r>
      <w:r w:rsidR="000251B5">
        <w:t>Updated the fourth sentence from, “During transportation, the ends of I-beams shall not extend more than the depth of the beam beyond the supports on the transporting vehicle” to “During transportation the ends of solid, box and voided slab beams shall not extend more than 12 inches beyond the supports on the transporting vehicle”.</w:t>
      </w:r>
      <w:r w:rsidR="00984493">
        <w:t xml:space="preserve"> In the fifth sentence removed, “Other beams” and replaced with “The ends of double-tee girders”. Inserted, “</w:t>
      </w:r>
      <w:r w:rsidR="00984493">
        <w:rPr>
          <w:snapToGrid w:val="0"/>
          <w:color w:val="000000"/>
        </w:rPr>
        <w:t xml:space="preserve">The ends of all other beams or girders shall not extend more than their depth beyond the supports on the transporting vehicle” as the sixth sentence. </w:t>
      </w:r>
    </w:p>
    <w:p w:rsidR="009C7429" w:rsidRDefault="009C7429" w:rsidP="001E7DAE"/>
    <w:p w:rsidR="00064E64" w:rsidRPr="00C226BE" w:rsidRDefault="00984493" w:rsidP="00C226BE">
      <w:pPr>
        <w:jc w:val="both"/>
        <w:rPr>
          <w:snapToGrid w:val="0"/>
          <w:color w:val="000000"/>
        </w:rPr>
      </w:pPr>
      <w:r w:rsidRPr="00C226BE">
        <w:rPr>
          <w:i/>
        </w:rPr>
        <w:t xml:space="preserve">Sec 1029.6.14 Surface Finish, I-Girders. </w:t>
      </w:r>
      <w:r>
        <w:t xml:space="preserve">Renamed Section to Surface Finish, I Girders, Solid Slab Beams, Voided Slab Beams and Box Beams. Remove “except that” in the first sentence and replace with “with the following exceptions:”. Split the rest of the section into four subsections (a), (b), (c) and (d). </w:t>
      </w:r>
      <w:r w:rsidR="00064E64">
        <w:t>Add, “</w:t>
      </w:r>
      <w:r w:rsidR="00064E64" w:rsidRPr="00C226BE">
        <w:rPr>
          <w:snapToGrid w:val="0"/>
          <w:color w:val="000000"/>
        </w:rPr>
        <w:t>except a strip along the edges of the top flange shall be smooth finished when specified on plans” to the end of the fourth sentence, which is in the new subsection (b). Moved, “No laitance shall remain on surfaces to be embedded in concrete” up as the fifth sentence.</w:t>
      </w:r>
      <w:r w:rsidRPr="00C226BE">
        <w:rPr>
          <w:snapToGrid w:val="0"/>
          <w:color w:val="000000"/>
        </w:rPr>
        <w:t xml:space="preserve"> </w:t>
      </w:r>
      <w:r w:rsidR="00064E64" w:rsidRPr="00C226BE">
        <w:rPr>
          <w:snapToGrid w:val="0"/>
          <w:color w:val="000000"/>
        </w:rPr>
        <w:t>Add the table below and the following as the seventh sentence, “At the contractor's option a smooth finish strip is permitted to facilitate placement of preformed fiber expansion joint material or expanded or extruded polystyrene bedding material for the prestressed panels for the following I girders.</w:t>
      </w:r>
    </w:p>
    <w:p w:rsidR="00064E64" w:rsidRPr="00E155EE" w:rsidRDefault="00064E64" w:rsidP="00064E64">
      <w:pPr>
        <w:ind w:left="360"/>
        <w:rPr>
          <w:snapToGrid w:val="0"/>
          <w:color w:val="000000"/>
        </w:rPr>
      </w:pPr>
    </w:p>
    <w:tbl>
      <w:tblPr>
        <w:tblStyle w:val="TableGrid"/>
        <w:tblW w:w="0" w:type="auto"/>
        <w:jc w:val="center"/>
        <w:tblLook w:val="04A0" w:firstRow="1" w:lastRow="0" w:firstColumn="1" w:lastColumn="0" w:noHBand="0" w:noVBand="1"/>
      </w:tblPr>
      <w:tblGrid>
        <w:gridCol w:w="2459"/>
        <w:gridCol w:w="1724"/>
      </w:tblGrid>
      <w:tr w:rsidR="00064E64" w:rsidTr="005410C5">
        <w:trPr>
          <w:jc w:val="center"/>
        </w:trPr>
        <w:tc>
          <w:tcPr>
            <w:tcW w:w="4183" w:type="dxa"/>
            <w:gridSpan w:val="2"/>
          </w:tcPr>
          <w:p w:rsidR="00064E64" w:rsidRDefault="00064E64" w:rsidP="00EE113F">
            <w:pPr>
              <w:pStyle w:val="ListParagraph"/>
              <w:ind w:left="0"/>
              <w:jc w:val="center"/>
              <w:rPr>
                <w:snapToGrid w:val="0"/>
                <w:color w:val="000000"/>
              </w:rPr>
            </w:pPr>
            <w:r>
              <w:rPr>
                <w:b/>
                <w:bCs/>
                <w:snapToGrid w:val="0"/>
                <w:color w:val="000000"/>
              </w:rPr>
              <w:t xml:space="preserve">Width of </w:t>
            </w:r>
            <w:r w:rsidRPr="00F50D64">
              <w:rPr>
                <w:b/>
                <w:bCs/>
                <w:snapToGrid w:val="0"/>
                <w:color w:val="000000"/>
              </w:rPr>
              <w:t>Optional Smooth Finish Strip</w:t>
            </w:r>
          </w:p>
        </w:tc>
      </w:tr>
      <w:tr w:rsidR="00064E64" w:rsidTr="005410C5">
        <w:trPr>
          <w:jc w:val="center"/>
        </w:trPr>
        <w:tc>
          <w:tcPr>
            <w:tcW w:w="2459" w:type="dxa"/>
          </w:tcPr>
          <w:p w:rsidR="00064E64" w:rsidRPr="00F50D64" w:rsidRDefault="00064E64" w:rsidP="00EE113F">
            <w:pPr>
              <w:pStyle w:val="ListParagraph"/>
              <w:ind w:left="0"/>
              <w:rPr>
                <w:snapToGrid w:val="0"/>
                <w:color w:val="000000"/>
              </w:rPr>
            </w:pPr>
            <w:r w:rsidRPr="00F50D64">
              <w:rPr>
                <w:snapToGrid w:val="0"/>
                <w:color w:val="000000"/>
              </w:rPr>
              <w:t xml:space="preserve">Type 2, 3 and 4 </w:t>
            </w:r>
            <w:r>
              <w:rPr>
                <w:snapToGrid w:val="0"/>
                <w:color w:val="000000"/>
              </w:rPr>
              <w:t>G</w:t>
            </w:r>
            <w:r w:rsidRPr="00F50D64">
              <w:rPr>
                <w:snapToGrid w:val="0"/>
                <w:color w:val="000000"/>
              </w:rPr>
              <w:t>irders</w:t>
            </w:r>
          </w:p>
        </w:tc>
        <w:tc>
          <w:tcPr>
            <w:tcW w:w="1724" w:type="dxa"/>
          </w:tcPr>
          <w:p w:rsidR="00064E64" w:rsidRDefault="00064E64" w:rsidP="00EE113F">
            <w:pPr>
              <w:pStyle w:val="ListParagraph"/>
              <w:ind w:left="0"/>
              <w:jc w:val="center"/>
              <w:rPr>
                <w:snapToGrid w:val="0"/>
                <w:color w:val="000000"/>
              </w:rPr>
            </w:pPr>
            <w:r>
              <w:rPr>
                <w:snapToGrid w:val="0"/>
                <w:color w:val="000000"/>
              </w:rPr>
              <w:t>1½” up to 1¾”</w:t>
            </w:r>
          </w:p>
        </w:tc>
      </w:tr>
      <w:tr w:rsidR="00064E64" w:rsidTr="005410C5">
        <w:trPr>
          <w:jc w:val="center"/>
        </w:trPr>
        <w:tc>
          <w:tcPr>
            <w:tcW w:w="2459" w:type="dxa"/>
          </w:tcPr>
          <w:p w:rsidR="00064E64" w:rsidRPr="00E155EE" w:rsidRDefault="00064E64" w:rsidP="00EE113F">
            <w:pPr>
              <w:pStyle w:val="ListParagraph"/>
              <w:ind w:left="0"/>
              <w:rPr>
                <w:snapToGrid w:val="0"/>
                <w:color w:val="000000"/>
              </w:rPr>
            </w:pPr>
            <w:r w:rsidRPr="00E155EE">
              <w:rPr>
                <w:color w:val="222222"/>
                <w:szCs w:val="18"/>
              </w:rPr>
              <w:t>Type 6 and Bulb-Tee Girders</w:t>
            </w:r>
          </w:p>
        </w:tc>
        <w:tc>
          <w:tcPr>
            <w:tcW w:w="1724" w:type="dxa"/>
          </w:tcPr>
          <w:p w:rsidR="00064E64" w:rsidRDefault="00064E64" w:rsidP="00EE113F">
            <w:pPr>
              <w:pStyle w:val="ListParagraph"/>
              <w:ind w:left="0"/>
              <w:jc w:val="center"/>
              <w:rPr>
                <w:snapToGrid w:val="0"/>
                <w:color w:val="000000"/>
              </w:rPr>
            </w:pPr>
            <w:r>
              <w:rPr>
                <w:snapToGrid w:val="0"/>
                <w:color w:val="000000"/>
              </w:rPr>
              <w:t>3” up to 3 ¼”</w:t>
            </w:r>
          </w:p>
        </w:tc>
      </w:tr>
    </w:tbl>
    <w:p w:rsidR="00C226BE" w:rsidRDefault="00C226BE" w:rsidP="00984493"/>
    <w:p w:rsidR="00984493" w:rsidRDefault="00C226BE" w:rsidP="00984493">
      <w:r>
        <w:t>Removed the last sentence</w:t>
      </w:r>
      <w:r w:rsidR="005410C5">
        <w:t xml:space="preserve"> (now in subsection (d)</w:t>
      </w:r>
      <w:r>
        <w:t xml:space="preserve">, “Mechanical benders, without the use of heat, shall be used to bend strands on girders”. </w:t>
      </w:r>
    </w:p>
    <w:p w:rsidR="00984493" w:rsidRDefault="00984493" w:rsidP="001E7DAE"/>
    <w:p w:rsidR="00984493" w:rsidRDefault="0017188E" w:rsidP="001E7DAE">
      <w:r w:rsidRPr="00C226BE">
        <w:rPr>
          <w:i/>
        </w:rPr>
        <w:t>Sec 1029.6.</w:t>
      </w:r>
      <w:r>
        <w:rPr>
          <w:i/>
        </w:rPr>
        <w:t>15 Surface Finish, Tee Girders</w:t>
      </w:r>
      <w:r w:rsidRPr="00C226BE">
        <w:rPr>
          <w:i/>
        </w:rPr>
        <w:t xml:space="preserve">. </w:t>
      </w:r>
      <w:r>
        <w:t>Remove “except that” in the first sentence and replace with “with the following exceptions:”. Split the rest of the section into four subsections (a), (b), (c) and (d). Removed the last sentence</w:t>
      </w:r>
      <w:r w:rsidR="00F3736E">
        <w:t xml:space="preserve"> (now in subsection (d)</w:t>
      </w:r>
      <w:r>
        <w:t>, “Mechanical benders, without the use of heat, shall be used to bend strands on girders”.</w:t>
      </w:r>
    </w:p>
    <w:p w:rsidR="0017188E" w:rsidRDefault="0017188E" w:rsidP="001E7DAE"/>
    <w:p w:rsidR="00A93256" w:rsidRDefault="00A93256" w:rsidP="00A93256">
      <w:r w:rsidRPr="00C226BE">
        <w:rPr>
          <w:i/>
        </w:rPr>
        <w:t>Sec 1029.</w:t>
      </w:r>
      <w:r>
        <w:rPr>
          <w:i/>
        </w:rPr>
        <w:t>8 Marking</w:t>
      </w:r>
      <w:r w:rsidRPr="00C226BE">
        <w:rPr>
          <w:i/>
        </w:rPr>
        <w:t xml:space="preserve">. </w:t>
      </w:r>
      <w:r>
        <w:t xml:space="preserve">Changed, “ Box Girder Beams” to “Box Beams” in the title of Table I. </w:t>
      </w:r>
    </w:p>
    <w:p w:rsidR="00A93256" w:rsidRDefault="00A93256" w:rsidP="001E7DAE"/>
    <w:p w:rsidR="00A93256" w:rsidRDefault="00A93256" w:rsidP="00A93256">
      <w:pPr>
        <w:rPr>
          <w:b/>
        </w:rPr>
      </w:pPr>
      <w:r>
        <w:rPr>
          <w:b/>
        </w:rPr>
        <w:t xml:space="preserve">SECTION 1039 </w:t>
      </w:r>
      <w:r>
        <w:rPr>
          <w:b/>
          <w:bCs/>
        </w:rPr>
        <w:t>POLYMER PRODUCTS</w:t>
      </w:r>
    </w:p>
    <w:p w:rsidR="00A93256" w:rsidRDefault="00A93256" w:rsidP="00A93256">
      <w:pPr>
        <w:rPr>
          <w:b/>
        </w:rPr>
      </w:pPr>
    </w:p>
    <w:p w:rsidR="00A93256" w:rsidRDefault="00A93256" w:rsidP="00A93256">
      <w:r w:rsidRPr="006E1EDA">
        <w:rPr>
          <w:i/>
        </w:rPr>
        <w:t xml:space="preserve">Sec </w:t>
      </w:r>
      <w:r>
        <w:rPr>
          <w:i/>
        </w:rPr>
        <w:t>1039.60.5 Test Methods.</w:t>
      </w:r>
      <w:r w:rsidRPr="006E1EDA">
        <w:rPr>
          <w:i/>
        </w:rPr>
        <w:t xml:space="preserve"> </w:t>
      </w:r>
      <w:r>
        <w:t xml:space="preserve">In the table change the Test Methods for Rotational Viscosity, Filler Content, and Thermal Shear to ASTM C881. Change the Test Methods for Epoxy Equivalent to ASTM C881 and AASHTO T237. </w:t>
      </w:r>
    </w:p>
    <w:p w:rsidR="00A93256" w:rsidRDefault="00A93256" w:rsidP="00A93256"/>
    <w:p w:rsidR="00A93256" w:rsidRDefault="00A93256" w:rsidP="00A93256">
      <w:pPr>
        <w:rPr>
          <w:b/>
        </w:rPr>
      </w:pPr>
      <w:r>
        <w:rPr>
          <w:b/>
        </w:rPr>
        <w:t xml:space="preserve">SECTION 1047 </w:t>
      </w:r>
      <w:r>
        <w:rPr>
          <w:b/>
          <w:bCs/>
        </w:rPr>
        <w:t>POLYETHYLENE CULVERT PIPE</w:t>
      </w:r>
    </w:p>
    <w:p w:rsidR="00A93256" w:rsidRDefault="00A93256" w:rsidP="00A93256">
      <w:pPr>
        <w:rPr>
          <w:b/>
        </w:rPr>
      </w:pPr>
    </w:p>
    <w:p w:rsidR="00A93256" w:rsidRDefault="00A93256" w:rsidP="00A93256">
      <w:r w:rsidRPr="006E1EDA">
        <w:rPr>
          <w:i/>
        </w:rPr>
        <w:t xml:space="preserve">Sec </w:t>
      </w:r>
      <w:r>
        <w:rPr>
          <w:i/>
        </w:rPr>
        <w:t>1047.3 Material.</w:t>
      </w:r>
      <w:r w:rsidRPr="006E1EDA">
        <w:rPr>
          <w:i/>
        </w:rPr>
        <w:t xml:space="preserve"> </w:t>
      </w:r>
      <w:r>
        <w:t xml:space="preserve">Change references </w:t>
      </w:r>
      <w:r w:rsidR="00770B0D">
        <w:t xml:space="preserve">for AASHTO MP 20 to AASHTO M 335. </w:t>
      </w:r>
    </w:p>
    <w:p w:rsidR="00A93256" w:rsidRDefault="00A93256" w:rsidP="001E7DAE"/>
    <w:p w:rsidR="00770B0D" w:rsidRDefault="00770B0D" w:rsidP="00770B0D">
      <w:r w:rsidRPr="006E1EDA">
        <w:rPr>
          <w:i/>
        </w:rPr>
        <w:t xml:space="preserve">Sec </w:t>
      </w:r>
      <w:r>
        <w:rPr>
          <w:i/>
        </w:rPr>
        <w:t>1047.3.5</w:t>
      </w:r>
      <w:r w:rsidRPr="006E1EDA">
        <w:rPr>
          <w:i/>
        </w:rPr>
        <w:t xml:space="preserve"> </w:t>
      </w:r>
      <w:r>
        <w:t xml:space="preserve">Change reference for AASHTO MP 20 to AASHTO M 335. </w:t>
      </w:r>
    </w:p>
    <w:p w:rsidR="00770B0D" w:rsidRDefault="00770B0D" w:rsidP="001E7DAE"/>
    <w:p w:rsidR="00770B0D" w:rsidRDefault="00770B0D" w:rsidP="001E7DAE">
      <w:r w:rsidRPr="006E1EDA">
        <w:rPr>
          <w:i/>
        </w:rPr>
        <w:t xml:space="preserve">Sec </w:t>
      </w:r>
      <w:r>
        <w:rPr>
          <w:i/>
        </w:rPr>
        <w:t>1047.4</w:t>
      </w:r>
      <w:r w:rsidRPr="006E1EDA">
        <w:rPr>
          <w:i/>
        </w:rPr>
        <w:t xml:space="preserve"> </w:t>
      </w:r>
      <w:r w:rsidR="00FF6B16">
        <w:rPr>
          <w:i/>
        </w:rPr>
        <w:t xml:space="preserve">Sampling, Testing and Acceptance Procedures. </w:t>
      </w:r>
      <w:r>
        <w:t>Change references for AASHTO MP 20 to AASHTO M 335.</w:t>
      </w:r>
    </w:p>
    <w:p w:rsidR="00770B0D" w:rsidRDefault="00770B0D" w:rsidP="001E7DAE"/>
    <w:p w:rsidR="00770B0D" w:rsidRDefault="00770B0D" w:rsidP="00770B0D">
      <w:r w:rsidRPr="006E1EDA">
        <w:rPr>
          <w:i/>
        </w:rPr>
        <w:t xml:space="preserve">Sec </w:t>
      </w:r>
      <w:r>
        <w:rPr>
          <w:i/>
        </w:rPr>
        <w:t xml:space="preserve">1047.4.1 Application for Placement on Qualified List. </w:t>
      </w:r>
      <w:r w:rsidRPr="006E1EDA">
        <w:rPr>
          <w:i/>
        </w:rPr>
        <w:t xml:space="preserve"> </w:t>
      </w:r>
      <w:r>
        <w:t xml:space="preserve">In subsection (a) change certification to audit compliance. </w:t>
      </w:r>
    </w:p>
    <w:p w:rsidR="00770B0D" w:rsidRDefault="00770B0D" w:rsidP="001E7DAE"/>
    <w:p w:rsidR="00770B0D" w:rsidRDefault="00770B0D" w:rsidP="00770B0D">
      <w:r w:rsidRPr="006E1EDA">
        <w:rPr>
          <w:i/>
        </w:rPr>
        <w:t xml:space="preserve">Sec </w:t>
      </w:r>
      <w:r>
        <w:rPr>
          <w:i/>
        </w:rPr>
        <w:t>1047.4.5 Sampling of Material.</w:t>
      </w:r>
      <w:r w:rsidRPr="006E1EDA">
        <w:rPr>
          <w:i/>
        </w:rPr>
        <w:t xml:space="preserve"> </w:t>
      </w:r>
      <w:r>
        <w:t>Change reference for AASHTO MP 20 to AASHTO M 335.</w:t>
      </w:r>
    </w:p>
    <w:p w:rsidR="00770B0D" w:rsidRDefault="00770B0D" w:rsidP="001E7DAE"/>
    <w:p w:rsidR="00770B0D" w:rsidRDefault="00770B0D" w:rsidP="00770B0D">
      <w:r w:rsidRPr="006E1EDA">
        <w:rPr>
          <w:i/>
        </w:rPr>
        <w:t xml:space="preserve">Sec </w:t>
      </w:r>
      <w:r>
        <w:rPr>
          <w:i/>
        </w:rPr>
        <w:t>1047.4.7 Testing.</w:t>
      </w:r>
      <w:r w:rsidRPr="006E1EDA">
        <w:rPr>
          <w:i/>
        </w:rPr>
        <w:t xml:space="preserve"> </w:t>
      </w:r>
      <w:r>
        <w:t>Change reference for AASHTO MP 20 to AASHTO M 335.</w:t>
      </w:r>
    </w:p>
    <w:p w:rsidR="00770B0D" w:rsidRDefault="00770B0D" w:rsidP="00770B0D"/>
    <w:p w:rsidR="00770B0D" w:rsidRDefault="00770B0D" w:rsidP="00770B0D">
      <w:r w:rsidRPr="006E1EDA">
        <w:rPr>
          <w:i/>
        </w:rPr>
        <w:t xml:space="preserve">Sec </w:t>
      </w:r>
      <w:r>
        <w:rPr>
          <w:i/>
        </w:rPr>
        <w:t>1047.4.8.2 Testing.</w:t>
      </w:r>
      <w:r w:rsidRPr="006E1EDA">
        <w:rPr>
          <w:i/>
        </w:rPr>
        <w:t xml:space="preserve"> </w:t>
      </w:r>
      <w:r>
        <w:t>Change reference for AASHTO MP 20 to AASHTO M 335.</w:t>
      </w:r>
    </w:p>
    <w:p w:rsidR="00770B0D" w:rsidRDefault="00770B0D" w:rsidP="00770B0D"/>
    <w:p w:rsidR="00770B0D" w:rsidRDefault="00770B0D" w:rsidP="001E7DAE"/>
    <w:p w:rsidR="00770B0D" w:rsidRDefault="00770B0D" w:rsidP="001E7DAE"/>
    <w:p w:rsidR="004F437D" w:rsidRDefault="00FD7CD0" w:rsidP="001E7DAE">
      <w:r>
        <w:t>SKK</w:t>
      </w:r>
      <w:r w:rsidR="004F437D">
        <w:t>/</w:t>
      </w:r>
      <w:r w:rsidR="00A168ED">
        <w:t>TMO</w:t>
      </w:r>
    </w:p>
    <w:sectPr w:rsidR="004F437D" w:rsidSect="007A6F53">
      <w:pgSz w:w="12240" w:h="15840"/>
      <w:pgMar w:top="1152" w:right="1800" w:bottom="115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9C5" w:rsidRDefault="004759C5" w:rsidP="00100174">
      <w:r>
        <w:separator/>
      </w:r>
    </w:p>
  </w:endnote>
  <w:endnote w:type="continuationSeparator" w:id="0">
    <w:p w:rsidR="004759C5" w:rsidRDefault="004759C5" w:rsidP="0010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9C5" w:rsidRDefault="004759C5" w:rsidP="00100174">
      <w:r>
        <w:separator/>
      </w:r>
    </w:p>
  </w:footnote>
  <w:footnote w:type="continuationSeparator" w:id="0">
    <w:p w:rsidR="004759C5" w:rsidRDefault="004759C5" w:rsidP="00100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3B1F"/>
    <w:multiLevelType w:val="hybridMultilevel"/>
    <w:tmpl w:val="BED0A29C"/>
    <w:lvl w:ilvl="0" w:tplc="F5543A68">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20DE0"/>
    <w:multiLevelType w:val="hybridMultilevel"/>
    <w:tmpl w:val="AAAE8396"/>
    <w:lvl w:ilvl="0" w:tplc="EE82B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095661"/>
    <w:multiLevelType w:val="hybridMultilevel"/>
    <w:tmpl w:val="F93895A6"/>
    <w:lvl w:ilvl="0" w:tplc="2AD6C1D8">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F060D"/>
    <w:multiLevelType w:val="hybridMultilevel"/>
    <w:tmpl w:val="BD3A0956"/>
    <w:lvl w:ilvl="0" w:tplc="EE82B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CF66CB"/>
    <w:multiLevelType w:val="hybridMultilevel"/>
    <w:tmpl w:val="9648C396"/>
    <w:lvl w:ilvl="0" w:tplc="EE82B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897A18"/>
    <w:multiLevelType w:val="hybridMultilevel"/>
    <w:tmpl w:val="614C2CA4"/>
    <w:lvl w:ilvl="0" w:tplc="AF6E8F78">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2054E6"/>
    <w:multiLevelType w:val="hybridMultilevel"/>
    <w:tmpl w:val="66125A1A"/>
    <w:lvl w:ilvl="0" w:tplc="AB4AC192">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5101D6"/>
    <w:multiLevelType w:val="hybridMultilevel"/>
    <w:tmpl w:val="3E08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9F5CC9"/>
    <w:multiLevelType w:val="hybridMultilevel"/>
    <w:tmpl w:val="8D4AD814"/>
    <w:lvl w:ilvl="0" w:tplc="CD8049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1"/>
  </w:num>
  <w:num w:numId="5">
    <w:abstractNumId w:val="0"/>
  </w:num>
  <w:num w:numId="6">
    <w:abstractNumId w:val="3"/>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B03"/>
    <w:rsid w:val="00006CB3"/>
    <w:rsid w:val="00007AEC"/>
    <w:rsid w:val="00013944"/>
    <w:rsid w:val="000173D6"/>
    <w:rsid w:val="000251B5"/>
    <w:rsid w:val="00025860"/>
    <w:rsid w:val="00030E4B"/>
    <w:rsid w:val="00033076"/>
    <w:rsid w:val="000346CC"/>
    <w:rsid w:val="00037964"/>
    <w:rsid w:val="00037AF8"/>
    <w:rsid w:val="00040356"/>
    <w:rsid w:val="00044ED5"/>
    <w:rsid w:val="000454D8"/>
    <w:rsid w:val="0004725F"/>
    <w:rsid w:val="00050A32"/>
    <w:rsid w:val="000603C0"/>
    <w:rsid w:val="000609B7"/>
    <w:rsid w:val="00062D4D"/>
    <w:rsid w:val="00064E64"/>
    <w:rsid w:val="00066A5B"/>
    <w:rsid w:val="000670E2"/>
    <w:rsid w:val="00070CB3"/>
    <w:rsid w:val="00071CF5"/>
    <w:rsid w:val="0007245C"/>
    <w:rsid w:val="00074CF8"/>
    <w:rsid w:val="00075758"/>
    <w:rsid w:val="000873D3"/>
    <w:rsid w:val="000944EB"/>
    <w:rsid w:val="00097FFB"/>
    <w:rsid w:val="000A4B67"/>
    <w:rsid w:val="000A5A5E"/>
    <w:rsid w:val="000A62AC"/>
    <w:rsid w:val="000A64EE"/>
    <w:rsid w:val="000C0D41"/>
    <w:rsid w:val="000C1F0E"/>
    <w:rsid w:val="000C4451"/>
    <w:rsid w:val="000C448F"/>
    <w:rsid w:val="000C5AAE"/>
    <w:rsid w:val="000C6313"/>
    <w:rsid w:val="000D36B5"/>
    <w:rsid w:val="000D7F2D"/>
    <w:rsid w:val="000E0112"/>
    <w:rsid w:val="000E3324"/>
    <w:rsid w:val="000E4F94"/>
    <w:rsid w:val="000E65A1"/>
    <w:rsid w:val="000F60A4"/>
    <w:rsid w:val="00100174"/>
    <w:rsid w:val="00101994"/>
    <w:rsid w:val="00102ADE"/>
    <w:rsid w:val="0010405E"/>
    <w:rsid w:val="001055EB"/>
    <w:rsid w:val="00106703"/>
    <w:rsid w:val="00106DD5"/>
    <w:rsid w:val="00110FD5"/>
    <w:rsid w:val="001157B0"/>
    <w:rsid w:val="00115B2B"/>
    <w:rsid w:val="00123ACD"/>
    <w:rsid w:val="00125861"/>
    <w:rsid w:val="00130B03"/>
    <w:rsid w:val="00134A82"/>
    <w:rsid w:val="00135E05"/>
    <w:rsid w:val="00144D21"/>
    <w:rsid w:val="00153009"/>
    <w:rsid w:val="0016561F"/>
    <w:rsid w:val="00166563"/>
    <w:rsid w:val="00167C09"/>
    <w:rsid w:val="0017188E"/>
    <w:rsid w:val="001740E7"/>
    <w:rsid w:val="00177507"/>
    <w:rsid w:val="001877F9"/>
    <w:rsid w:val="00192C31"/>
    <w:rsid w:val="001974A1"/>
    <w:rsid w:val="001A22C8"/>
    <w:rsid w:val="001A2776"/>
    <w:rsid w:val="001A4E90"/>
    <w:rsid w:val="001A7650"/>
    <w:rsid w:val="001B0C30"/>
    <w:rsid w:val="001B3A9F"/>
    <w:rsid w:val="001B7448"/>
    <w:rsid w:val="001C514F"/>
    <w:rsid w:val="001D1A64"/>
    <w:rsid w:val="001D24A9"/>
    <w:rsid w:val="001E0BBC"/>
    <w:rsid w:val="001E19E9"/>
    <w:rsid w:val="001E3BC7"/>
    <w:rsid w:val="001E7DAE"/>
    <w:rsid w:val="001F1EBB"/>
    <w:rsid w:val="001F3216"/>
    <w:rsid w:val="001F3802"/>
    <w:rsid w:val="001F6772"/>
    <w:rsid w:val="001F6F28"/>
    <w:rsid w:val="00207925"/>
    <w:rsid w:val="00207D7E"/>
    <w:rsid w:val="00210AEA"/>
    <w:rsid w:val="002120B3"/>
    <w:rsid w:val="00212858"/>
    <w:rsid w:val="00222D8D"/>
    <w:rsid w:val="00223B02"/>
    <w:rsid w:val="00231366"/>
    <w:rsid w:val="002352E9"/>
    <w:rsid w:val="00235C9A"/>
    <w:rsid w:val="00241550"/>
    <w:rsid w:val="00242B6D"/>
    <w:rsid w:val="002476C7"/>
    <w:rsid w:val="0025152C"/>
    <w:rsid w:val="00251B1C"/>
    <w:rsid w:val="002520EC"/>
    <w:rsid w:val="00254BC2"/>
    <w:rsid w:val="00260933"/>
    <w:rsid w:val="00260C1A"/>
    <w:rsid w:val="002612A0"/>
    <w:rsid w:val="00261FB3"/>
    <w:rsid w:val="00262435"/>
    <w:rsid w:val="0026322C"/>
    <w:rsid w:val="002641BA"/>
    <w:rsid w:val="00264D3C"/>
    <w:rsid w:val="00266483"/>
    <w:rsid w:val="00266835"/>
    <w:rsid w:val="00270D28"/>
    <w:rsid w:val="00275E74"/>
    <w:rsid w:val="00281491"/>
    <w:rsid w:val="002826B7"/>
    <w:rsid w:val="00282DC5"/>
    <w:rsid w:val="00284654"/>
    <w:rsid w:val="00287F6C"/>
    <w:rsid w:val="00294A45"/>
    <w:rsid w:val="002A2470"/>
    <w:rsid w:val="002A452E"/>
    <w:rsid w:val="002A5F30"/>
    <w:rsid w:val="002A6220"/>
    <w:rsid w:val="002B25EB"/>
    <w:rsid w:val="002B4582"/>
    <w:rsid w:val="002B619C"/>
    <w:rsid w:val="002B6560"/>
    <w:rsid w:val="002C24A8"/>
    <w:rsid w:val="002C610C"/>
    <w:rsid w:val="002D169C"/>
    <w:rsid w:val="002D2004"/>
    <w:rsid w:val="002D4BF7"/>
    <w:rsid w:val="002D64EA"/>
    <w:rsid w:val="002D7CC7"/>
    <w:rsid w:val="002E072D"/>
    <w:rsid w:val="002E46D2"/>
    <w:rsid w:val="002E786B"/>
    <w:rsid w:val="002E7FC2"/>
    <w:rsid w:val="002F06B0"/>
    <w:rsid w:val="002F144E"/>
    <w:rsid w:val="002F5826"/>
    <w:rsid w:val="002F7DE4"/>
    <w:rsid w:val="002F7E5D"/>
    <w:rsid w:val="0030043A"/>
    <w:rsid w:val="00301411"/>
    <w:rsid w:val="00303040"/>
    <w:rsid w:val="00304AC1"/>
    <w:rsid w:val="00307150"/>
    <w:rsid w:val="003142E4"/>
    <w:rsid w:val="00314AC1"/>
    <w:rsid w:val="003169C0"/>
    <w:rsid w:val="00321760"/>
    <w:rsid w:val="003226A1"/>
    <w:rsid w:val="00326E6C"/>
    <w:rsid w:val="003275A1"/>
    <w:rsid w:val="003329A6"/>
    <w:rsid w:val="00337EBC"/>
    <w:rsid w:val="003438B9"/>
    <w:rsid w:val="00343D63"/>
    <w:rsid w:val="003477FA"/>
    <w:rsid w:val="00347D4F"/>
    <w:rsid w:val="00351DA1"/>
    <w:rsid w:val="003617FE"/>
    <w:rsid w:val="003624D0"/>
    <w:rsid w:val="0036280B"/>
    <w:rsid w:val="00377A4A"/>
    <w:rsid w:val="003876AB"/>
    <w:rsid w:val="0039243F"/>
    <w:rsid w:val="003929F2"/>
    <w:rsid w:val="00395A60"/>
    <w:rsid w:val="0039625F"/>
    <w:rsid w:val="00397573"/>
    <w:rsid w:val="003A0636"/>
    <w:rsid w:val="003A2C60"/>
    <w:rsid w:val="003A415A"/>
    <w:rsid w:val="003A701F"/>
    <w:rsid w:val="003B040E"/>
    <w:rsid w:val="003B0F47"/>
    <w:rsid w:val="003B1F07"/>
    <w:rsid w:val="003B6E5E"/>
    <w:rsid w:val="003B7169"/>
    <w:rsid w:val="003B7C6B"/>
    <w:rsid w:val="003C362C"/>
    <w:rsid w:val="003C502D"/>
    <w:rsid w:val="003D068A"/>
    <w:rsid w:val="003D1595"/>
    <w:rsid w:val="003D17E3"/>
    <w:rsid w:val="003D3664"/>
    <w:rsid w:val="003E3572"/>
    <w:rsid w:val="003E63D5"/>
    <w:rsid w:val="004013CA"/>
    <w:rsid w:val="0040406E"/>
    <w:rsid w:val="00406C7C"/>
    <w:rsid w:val="00411005"/>
    <w:rsid w:val="00412F77"/>
    <w:rsid w:val="00413BAA"/>
    <w:rsid w:val="00414CFF"/>
    <w:rsid w:val="004155E8"/>
    <w:rsid w:val="00415B79"/>
    <w:rsid w:val="004265DC"/>
    <w:rsid w:val="0042662A"/>
    <w:rsid w:val="00427B62"/>
    <w:rsid w:val="004329BB"/>
    <w:rsid w:val="00435317"/>
    <w:rsid w:val="00436B22"/>
    <w:rsid w:val="00440271"/>
    <w:rsid w:val="00441364"/>
    <w:rsid w:val="0044286A"/>
    <w:rsid w:val="00450521"/>
    <w:rsid w:val="00453269"/>
    <w:rsid w:val="004566E1"/>
    <w:rsid w:val="00456951"/>
    <w:rsid w:val="00457FB4"/>
    <w:rsid w:val="00460EBB"/>
    <w:rsid w:val="0046167B"/>
    <w:rsid w:val="00464168"/>
    <w:rsid w:val="00465972"/>
    <w:rsid w:val="00467806"/>
    <w:rsid w:val="00467E61"/>
    <w:rsid w:val="00471B38"/>
    <w:rsid w:val="00472D09"/>
    <w:rsid w:val="004734ED"/>
    <w:rsid w:val="004759C5"/>
    <w:rsid w:val="00477AEA"/>
    <w:rsid w:val="004806D9"/>
    <w:rsid w:val="004809D4"/>
    <w:rsid w:val="00481C7A"/>
    <w:rsid w:val="004876F8"/>
    <w:rsid w:val="00491E6E"/>
    <w:rsid w:val="004959C8"/>
    <w:rsid w:val="00496695"/>
    <w:rsid w:val="004A02D7"/>
    <w:rsid w:val="004A03E3"/>
    <w:rsid w:val="004A247E"/>
    <w:rsid w:val="004A2FCB"/>
    <w:rsid w:val="004A57BB"/>
    <w:rsid w:val="004A5FA9"/>
    <w:rsid w:val="004B04AC"/>
    <w:rsid w:val="004B3C53"/>
    <w:rsid w:val="004B618F"/>
    <w:rsid w:val="004C21F1"/>
    <w:rsid w:val="004C22E8"/>
    <w:rsid w:val="004C4427"/>
    <w:rsid w:val="004C484D"/>
    <w:rsid w:val="004C4FD3"/>
    <w:rsid w:val="004C6B78"/>
    <w:rsid w:val="004D687A"/>
    <w:rsid w:val="004D7C6D"/>
    <w:rsid w:val="004E0C17"/>
    <w:rsid w:val="004E2D80"/>
    <w:rsid w:val="004E6F57"/>
    <w:rsid w:val="004F1776"/>
    <w:rsid w:val="004F437D"/>
    <w:rsid w:val="004F5DFD"/>
    <w:rsid w:val="004F5FDF"/>
    <w:rsid w:val="004F6F27"/>
    <w:rsid w:val="005025A7"/>
    <w:rsid w:val="00505766"/>
    <w:rsid w:val="005078F1"/>
    <w:rsid w:val="005156F0"/>
    <w:rsid w:val="00516A42"/>
    <w:rsid w:val="00522BC5"/>
    <w:rsid w:val="0052681E"/>
    <w:rsid w:val="005344BC"/>
    <w:rsid w:val="005377BE"/>
    <w:rsid w:val="005410C5"/>
    <w:rsid w:val="005613DC"/>
    <w:rsid w:val="00564130"/>
    <w:rsid w:val="00566359"/>
    <w:rsid w:val="00580608"/>
    <w:rsid w:val="00580A1C"/>
    <w:rsid w:val="00581ED7"/>
    <w:rsid w:val="00586577"/>
    <w:rsid w:val="00587116"/>
    <w:rsid w:val="00590568"/>
    <w:rsid w:val="00593207"/>
    <w:rsid w:val="005966CC"/>
    <w:rsid w:val="005A57B1"/>
    <w:rsid w:val="005B1586"/>
    <w:rsid w:val="005B2436"/>
    <w:rsid w:val="005B2B14"/>
    <w:rsid w:val="005B2B28"/>
    <w:rsid w:val="005B4E27"/>
    <w:rsid w:val="005B7FA2"/>
    <w:rsid w:val="005C3EE1"/>
    <w:rsid w:val="005C66DC"/>
    <w:rsid w:val="005D3B37"/>
    <w:rsid w:val="005D5281"/>
    <w:rsid w:val="005D5757"/>
    <w:rsid w:val="005D6268"/>
    <w:rsid w:val="005D77B9"/>
    <w:rsid w:val="005D7897"/>
    <w:rsid w:val="005F026D"/>
    <w:rsid w:val="005F1953"/>
    <w:rsid w:val="005F66D8"/>
    <w:rsid w:val="005F6F56"/>
    <w:rsid w:val="006021E2"/>
    <w:rsid w:val="00602536"/>
    <w:rsid w:val="0060504B"/>
    <w:rsid w:val="00610234"/>
    <w:rsid w:val="0061034D"/>
    <w:rsid w:val="00611762"/>
    <w:rsid w:val="00613A2F"/>
    <w:rsid w:val="00613B02"/>
    <w:rsid w:val="00613BA3"/>
    <w:rsid w:val="00622D67"/>
    <w:rsid w:val="00624162"/>
    <w:rsid w:val="00624411"/>
    <w:rsid w:val="0062657E"/>
    <w:rsid w:val="00641158"/>
    <w:rsid w:val="00646BFC"/>
    <w:rsid w:val="00650B94"/>
    <w:rsid w:val="00655B4E"/>
    <w:rsid w:val="00664C0F"/>
    <w:rsid w:val="00670C58"/>
    <w:rsid w:val="00671BF5"/>
    <w:rsid w:val="00672350"/>
    <w:rsid w:val="00672510"/>
    <w:rsid w:val="006732A1"/>
    <w:rsid w:val="00675245"/>
    <w:rsid w:val="00677690"/>
    <w:rsid w:val="006805D8"/>
    <w:rsid w:val="00680CB8"/>
    <w:rsid w:val="00682197"/>
    <w:rsid w:val="006853E8"/>
    <w:rsid w:val="00686426"/>
    <w:rsid w:val="00686C0E"/>
    <w:rsid w:val="006932D2"/>
    <w:rsid w:val="00697D0C"/>
    <w:rsid w:val="006A153C"/>
    <w:rsid w:val="006A17BA"/>
    <w:rsid w:val="006A1934"/>
    <w:rsid w:val="006A33C0"/>
    <w:rsid w:val="006A5B8C"/>
    <w:rsid w:val="006A671A"/>
    <w:rsid w:val="006B3DFF"/>
    <w:rsid w:val="006B5674"/>
    <w:rsid w:val="006B5AA6"/>
    <w:rsid w:val="006C26BA"/>
    <w:rsid w:val="006C2BE6"/>
    <w:rsid w:val="006C36C6"/>
    <w:rsid w:val="006C3F79"/>
    <w:rsid w:val="006C478D"/>
    <w:rsid w:val="006D216F"/>
    <w:rsid w:val="006D3831"/>
    <w:rsid w:val="006D51A9"/>
    <w:rsid w:val="006D70D7"/>
    <w:rsid w:val="006E1EDA"/>
    <w:rsid w:val="006E7250"/>
    <w:rsid w:val="006F07CE"/>
    <w:rsid w:val="006F1C8D"/>
    <w:rsid w:val="006F204E"/>
    <w:rsid w:val="006F2DD6"/>
    <w:rsid w:val="006F2E67"/>
    <w:rsid w:val="006F53AC"/>
    <w:rsid w:val="006F61CA"/>
    <w:rsid w:val="006F68F9"/>
    <w:rsid w:val="00705766"/>
    <w:rsid w:val="007069C7"/>
    <w:rsid w:val="00707DAE"/>
    <w:rsid w:val="007145BC"/>
    <w:rsid w:val="007147A9"/>
    <w:rsid w:val="00724052"/>
    <w:rsid w:val="00724B48"/>
    <w:rsid w:val="00727A07"/>
    <w:rsid w:val="00727D24"/>
    <w:rsid w:val="0073054B"/>
    <w:rsid w:val="00731507"/>
    <w:rsid w:val="00733E74"/>
    <w:rsid w:val="0073477D"/>
    <w:rsid w:val="00735100"/>
    <w:rsid w:val="00737392"/>
    <w:rsid w:val="007401A1"/>
    <w:rsid w:val="0074154C"/>
    <w:rsid w:val="00750B92"/>
    <w:rsid w:val="00753E0F"/>
    <w:rsid w:val="007555C3"/>
    <w:rsid w:val="00757735"/>
    <w:rsid w:val="00770B0D"/>
    <w:rsid w:val="00780634"/>
    <w:rsid w:val="0078182C"/>
    <w:rsid w:val="007836F6"/>
    <w:rsid w:val="00783D71"/>
    <w:rsid w:val="00786B87"/>
    <w:rsid w:val="00787419"/>
    <w:rsid w:val="007A0CE4"/>
    <w:rsid w:val="007A6F53"/>
    <w:rsid w:val="007A7799"/>
    <w:rsid w:val="007B3EB8"/>
    <w:rsid w:val="007B468D"/>
    <w:rsid w:val="007B6F02"/>
    <w:rsid w:val="007B6F14"/>
    <w:rsid w:val="007C2735"/>
    <w:rsid w:val="007C53FF"/>
    <w:rsid w:val="007C57A6"/>
    <w:rsid w:val="007D0D3E"/>
    <w:rsid w:val="007D1C24"/>
    <w:rsid w:val="007D2808"/>
    <w:rsid w:val="007D31DF"/>
    <w:rsid w:val="007E454B"/>
    <w:rsid w:val="007E67B9"/>
    <w:rsid w:val="007E7267"/>
    <w:rsid w:val="007F4D17"/>
    <w:rsid w:val="007F4EE3"/>
    <w:rsid w:val="007F5B4B"/>
    <w:rsid w:val="007F5B97"/>
    <w:rsid w:val="00801805"/>
    <w:rsid w:val="0080397B"/>
    <w:rsid w:val="00806A61"/>
    <w:rsid w:val="0081099F"/>
    <w:rsid w:val="008126FB"/>
    <w:rsid w:val="00817630"/>
    <w:rsid w:val="00817A4E"/>
    <w:rsid w:val="00823658"/>
    <w:rsid w:val="008236FA"/>
    <w:rsid w:val="00830D69"/>
    <w:rsid w:val="00831A08"/>
    <w:rsid w:val="00836BF5"/>
    <w:rsid w:val="008376AC"/>
    <w:rsid w:val="0084291C"/>
    <w:rsid w:val="008449F1"/>
    <w:rsid w:val="00854CE6"/>
    <w:rsid w:val="0085645C"/>
    <w:rsid w:val="00861793"/>
    <w:rsid w:val="008646DD"/>
    <w:rsid w:val="00865A64"/>
    <w:rsid w:val="00870F5A"/>
    <w:rsid w:val="00874B4F"/>
    <w:rsid w:val="00876344"/>
    <w:rsid w:val="00884416"/>
    <w:rsid w:val="008872BB"/>
    <w:rsid w:val="00887C3D"/>
    <w:rsid w:val="0089213C"/>
    <w:rsid w:val="00892981"/>
    <w:rsid w:val="00897BE0"/>
    <w:rsid w:val="008A06EA"/>
    <w:rsid w:val="008A3EA0"/>
    <w:rsid w:val="008A5F6B"/>
    <w:rsid w:val="008A6E92"/>
    <w:rsid w:val="008B2875"/>
    <w:rsid w:val="008B521F"/>
    <w:rsid w:val="008B5507"/>
    <w:rsid w:val="008B61CE"/>
    <w:rsid w:val="008C132E"/>
    <w:rsid w:val="008C136B"/>
    <w:rsid w:val="008D07ED"/>
    <w:rsid w:val="008D0E9D"/>
    <w:rsid w:val="008D1A2C"/>
    <w:rsid w:val="008D1F77"/>
    <w:rsid w:val="008D2E57"/>
    <w:rsid w:val="008D3157"/>
    <w:rsid w:val="008D7F55"/>
    <w:rsid w:val="008E13B3"/>
    <w:rsid w:val="008E30E5"/>
    <w:rsid w:val="008E337D"/>
    <w:rsid w:val="008F3C4E"/>
    <w:rsid w:val="008F5435"/>
    <w:rsid w:val="008F5B73"/>
    <w:rsid w:val="00906EC3"/>
    <w:rsid w:val="0090765E"/>
    <w:rsid w:val="00913198"/>
    <w:rsid w:val="009141F3"/>
    <w:rsid w:val="00922161"/>
    <w:rsid w:val="0092260E"/>
    <w:rsid w:val="00924D13"/>
    <w:rsid w:val="00926EE1"/>
    <w:rsid w:val="00931B11"/>
    <w:rsid w:val="00931B7C"/>
    <w:rsid w:val="00932943"/>
    <w:rsid w:val="00934ABF"/>
    <w:rsid w:val="00934D0B"/>
    <w:rsid w:val="00941EE9"/>
    <w:rsid w:val="0094207B"/>
    <w:rsid w:val="00950510"/>
    <w:rsid w:val="009506DA"/>
    <w:rsid w:val="0095238A"/>
    <w:rsid w:val="0095328E"/>
    <w:rsid w:val="009533A9"/>
    <w:rsid w:val="009638BC"/>
    <w:rsid w:val="00964D2D"/>
    <w:rsid w:val="009660E5"/>
    <w:rsid w:val="009666E3"/>
    <w:rsid w:val="00967F94"/>
    <w:rsid w:val="00974F2C"/>
    <w:rsid w:val="009776BD"/>
    <w:rsid w:val="00982BCA"/>
    <w:rsid w:val="00984493"/>
    <w:rsid w:val="0098735C"/>
    <w:rsid w:val="009929D0"/>
    <w:rsid w:val="009956DF"/>
    <w:rsid w:val="009A0D8A"/>
    <w:rsid w:val="009A1196"/>
    <w:rsid w:val="009A4489"/>
    <w:rsid w:val="009A4F0F"/>
    <w:rsid w:val="009B01F7"/>
    <w:rsid w:val="009B5D06"/>
    <w:rsid w:val="009C1A2C"/>
    <w:rsid w:val="009C1E8F"/>
    <w:rsid w:val="009C6366"/>
    <w:rsid w:val="009C6B6A"/>
    <w:rsid w:val="009C7429"/>
    <w:rsid w:val="009C78A9"/>
    <w:rsid w:val="009C7FDE"/>
    <w:rsid w:val="009D41B2"/>
    <w:rsid w:val="009D6774"/>
    <w:rsid w:val="009D6A7D"/>
    <w:rsid w:val="009E7918"/>
    <w:rsid w:val="009E7AFE"/>
    <w:rsid w:val="009F13A4"/>
    <w:rsid w:val="009F615E"/>
    <w:rsid w:val="00A0004D"/>
    <w:rsid w:val="00A02887"/>
    <w:rsid w:val="00A0336F"/>
    <w:rsid w:val="00A0468A"/>
    <w:rsid w:val="00A067E9"/>
    <w:rsid w:val="00A1177A"/>
    <w:rsid w:val="00A13A19"/>
    <w:rsid w:val="00A14658"/>
    <w:rsid w:val="00A168ED"/>
    <w:rsid w:val="00A176CA"/>
    <w:rsid w:val="00A25AFA"/>
    <w:rsid w:val="00A31092"/>
    <w:rsid w:val="00A337E5"/>
    <w:rsid w:val="00A33AAF"/>
    <w:rsid w:val="00A341E8"/>
    <w:rsid w:val="00A347E0"/>
    <w:rsid w:val="00A3597D"/>
    <w:rsid w:val="00A44178"/>
    <w:rsid w:val="00A563BB"/>
    <w:rsid w:val="00A57699"/>
    <w:rsid w:val="00A627B6"/>
    <w:rsid w:val="00A6319F"/>
    <w:rsid w:val="00A652F8"/>
    <w:rsid w:val="00A653A6"/>
    <w:rsid w:val="00A67834"/>
    <w:rsid w:val="00A70E1B"/>
    <w:rsid w:val="00A712DC"/>
    <w:rsid w:val="00A8208E"/>
    <w:rsid w:val="00A84B43"/>
    <w:rsid w:val="00A852BA"/>
    <w:rsid w:val="00A85730"/>
    <w:rsid w:val="00A86427"/>
    <w:rsid w:val="00A902B7"/>
    <w:rsid w:val="00A93256"/>
    <w:rsid w:val="00A95443"/>
    <w:rsid w:val="00AA1118"/>
    <w:rsid w:val="00AB11D1"/>
    <w:rsid w:val="00AB1B20"/>
    <w:rsid w:val="00AB4CAB"/>
    <w:rsid w:val="00AB72EB"/>
    <w:rsid w:val="00AC2587"/>
    <w:rsid w:val="00AC4B60"/>
    <w:rsid w:val="00AD14AC"/>
    <w:rsid w:val="00AD2F9C"/>
    <w:rsid w:val="00AD46DB"/>
    <w:rsid w:val="00AD6378"/>
    <w:rsid w:val="00AE0E0F"/>
    <w:rsid w:val="00AE1E44"/>
    <w:rsid w:val="00AE4A92"/>
    <w:rsid w:val="00AE4C48"/>
    <w:rsid w:val="00AE6641"/>
    <w:rsid w:val="00AE6B0C"/>
    <w:rsid w:val="00AF765B"/>
    <w:rsid w:val="00B01A04"/>
    <w:rsid w:val="00B062E3"/>
    <w:rsid w:val="00B07578"/>
    <w:rsid w:val="00B12883"/>
    <w:rsid w:val="00B17BB5"/>
    <w:rsid w:val="00B303EF"/>
    <w:rsid w:val="00B3131E"/>
    <w:rsid w:val="00B3172E"/>
    <w:rsid w:val="00B346FE"/>
    <w:rsid w:val="00B35341"/>
    <w:rsid w:val="00B37D3F"/>
    <w:rsid w:val="00B40C1C"/>
    <w:rsid w:val="00B43D8C"/>
    <w:rsid w:val="00B45A5F"/>
    <w:rsid w:val="00B51D01"/>
    <w:rsid w:val="00B54373"/>
    <w:rsid w:val="00B60417"/>
    <w:rsid w:val="00B670A7"/>
    <w:rsid w:val="00B773C8"/>
    <w:rsid w:val="00B77E49"/>
    <w:rsid w:val="00B87EDD"/>
    <w:rsid w:val="00BA3D62"/>
    <w:rsid w:val="00BA49C5"/>
    <w:rsid w:val="00BA6E1D"/>
    <w:rsid w:val="00BB147C"/>
    <w:rsid w:val="00BB3670"/>
    <w:rsid w:val="00BB76FE"/>
    <w:rsid w:val="00BB7CED"/>
    <w:rsid w:val="00BC4A6F"/>
    <w:rsid w:val="00BC71BD"/>
    <w:rsid w:val="00BE07F1"/>
    <w:rsid w:val="00BE3534"/>
    <w:rsid w:val="00BF2778"/>
    <w:rsid w:val="00BF2B44"/>
    <w:rsid w:val="00BF6F8E"/>
    <w:rsid w:val="00C01552"/>
    <w:rsid w:val="00C02759"/>
    <w:rsid w:val="00C05692"/>
    <w:rsid w:val="00C07D6E"/>
    <w:rsid w:val="00C116DD"/>
    <w:rsid w:val="00C16157"/>
    <w:rsid w:val="00C16A6B"/>
    <w:rsid w:val="00C20E02"/>
    <w:rsid w:val="00C2258B"/>
    <w:rsid w:val="00C226BE"/>
    <w:rsid w:val="00C232F8"/>
    <w:rsid w:val="00C34673"/>
    <w:rsid w:val="00C362FF"/>
    <w:rsid w:val="00C364DE"/>
    <w:rsid w:val="00C4096E"/>
    <w:rsid w:val="00C4336A"/>
    <w:rsid w:val="00C4345D"/>
    <w:rsid w:val="00C456E0"/>
    <w:rsid w:val="00C47A1E"/>
    <w:rsid w:val="00C50E23"/>
    <w:rsid w:val="00C52B6F"/>
    <w:rsid w:val="00C54217"/>
    <w:rsid w:val="00C548A6"/>
    <w:rsid w:val="00C60409"/>
    <w:rsid w:val="00C60A7C"/>
    <w:rsid w:val="00C6325B"/>
    <w:rsid w:val="00C66154"/>
    <w:rsid w:val="00C70EBA"/>
    <w:rsid w:val="00C808FE"/>
    <w:rsid w:val="00C80986"/>
    <w:rsid w:val="00C80BC7"/>
    <w:rsid w:val="00C835F0"/>
    <w:rsid w:val="00C85B29"/>
    <w:rsid w:val="00C877E9"/>
    <w:rsid w:val="00C91B1F"/>
    <w:rsid w:val="00C931D1"/>
    <w:rsid w:val="00C94C29"/>
    <w:rsid w:val="00C9743B"/>
    <w:rsid w:val="00C97807"/>
    <w:rsid w:val="00CA6957"/>
    <w:rsid w:val="00CA7352"/>
    <w:rsid w:val="00CB2317"/>
    <w:rsid w:val="00CB7C68"/>
    <w:rsid w:val="00CC1250"/>
    <w:rsid w:val="00CC1F6C"/>
    <w:rsid w:val="00CC5EC6"/>
    <w:rsid w:val="00CC5EDE"/>
    <w:rsid w:val="00CD003B"/>
    <w:rsid w:val="00CD00E9"/>
    <w:rsid w:val="00CD0723"/>
    <w:rsid w:val="00CD2D12"/>
    <w:rsid w:val="00CD3A0F"/>
    <w:rsid w:val="00CD3DE6"/>
    <w:rsid w:val="00CD4AFB"/>
    <w:rsid w:val="00CF17F8"/>
    <w:rsid w:val="00CF3065"/>
    <w:rsid w:val="00CF778F"/>
    <w:rsid w:val="00D01763"/>
    <w:rsid w:val="00D01C95"/>
    <w:rsid w:val="00D02CF8"/>
    <w:rsid w:val="00D05F10"/>
    <w:rsid w:val="00D06757"/>
    <w:rsid w:val="00D075B4"/>
    <w:rsid w:val="00D11020"/>
    <w:rsid w:val="00D17F83"/>
    <w:rsid w:val="00D208E9"/>
    <w:rsid w:val="00D256A3"/>
    <w:rsid w:val="00D25D02"/>
    <w:rsid w:val="00D263B0"/>
    <w:rsid w:val="00D265FC"/>
    <w:rsid w:val="00D33A26"/>
    <w:rsid w:val="00D3628B"/>
    <w:rsid w:val="00D3657E"/>
    <w:rsid w:val="00D4542D"/>
    <w:rsid w:val="00D50151"/>
    <w:rsid w:val="00D5282B"/>
    <w:rsid w:val="00D545E5"/>
    <w:rsid w:val="00D64D09"/>
    <w:rsid w:val="00D673C4"/>
    <w:rsid w:val="00D6758E"/>
    <w:rsid w:val="00D72211"/>
    <w:rsid w:val="00D824F5"/>
    <w:rsid w:val="00D85EC3"/>
    <w:rsid w:val="00D91E9D"/>
    <w:rsid w:val="00DA0D75"/>
    <w:rsid w:val="00DA1266"/>
    <w:rsid w:val="00DA2BC9"/>
    <w:rsid w:val="00DA3F97"/>
    <w:rsid w:val="00DA41EE"/>
    <w:rsid w:val="00DA4E0C"/>
    <w:rsid w:val="00DA5A26"/>
    <w:rsid w:val="00DA6E6B"/>
    <w:rsid w:val="00DB2270"/>
    <w:rsid w:val="00DB4DF6"/>
    <w:rsid w:val="00DC7A29"/>
    <w:rsid w:val="00DD32BC"/>
    <w:rsid w:val="00DD4FBB"/>
    <w:rsid w:val="00DD6138"/>
    <w:rsid w:val="00DE1BED"/>
    <w:rsid w:val="00DE2A59"/>
    <w:rsid w:val="00DE2EE1"/>
    <w:rsid w:val="00DE323B"/>
    <w:rsid w:val="00DE3DB0"/>
    <w:rsid w:val="00DE7729"/>
    <w:rsid w:val="00DF2A88"/>
    <w:rsid w:val="00DF3B82"/>
    <w:rsid w:val="00DF7204"/>
    <w:rsid w:val="00E004F3"/>
    <w:rsid w:val="00E01C4E"/>
    <w:rsid w:val="00E021D6"/>
    <w:rsid w:val="00E02AF4"/>
    <w:rsid w:val="00E06D38"/>
    <w:rsid w:val="00E07219"/>
    <w:rsid w:val="00E12F5E"/>
    <w:rsid w:val="00E15ABB"/>
    <w:rsid w:val="00E257C6"/>
    <w:rsid w:val="00E258A0"/>
    <w:rsid w:val="00E2778C"/>
    <w:rsid w:val="00E32F3E"/>
    <w:rsid w:val="00E34EA1"/>
    <w:rsid w:val="00E41BD8"/>
    <w:rsid w:val="00E4445E"/>
    <w:rsid w:val="00E44701"/>
    <w:rsid w:val="00E522C8"/>
    <w:rsid w:val="00E55A1F"/>
    <w:rsid w:val="00E5729D"/>
    <w:rsid w:val="00E62699"/>
    <w:rsid w:val="00E671E9"/>
    <w:rsid w:val="00E70C93"/>
    <w:rsid w:val="00E756FF"/>
    <w:rsid w:val="00E758FE"/>
    <w:rsid w:val="00E7744E"/>
    <w:rsid w:val="00E77A6C"/>
    <w:rsid w:val="00E8235E"/>
    <w:rsid w:val="00E83C72"/>
    <w:rsid w:val="00E85C71"/>
    <w:rsid w:val="00E8707D"/>
    <w:rsid w:val="00E870C1"/>
    <w:rsid w:val="00E905F9"/>
    <w:rsid w:val="00E907C4"/>
    <w:rsid w:val="00E910EC"/>
    <w:rsid w:val="00E919C9"/>
    <w:rsid w:val="00E93BC3"/>
    <w:rsid w:val="00E93C1D"/>
    <w:rsid w:val="00E94825"/>
    <w:rsid w:val="00E95FE0"/>
    <w:rsid w:val="00EA0F70"/>
    <w:rsid w:val="00EA1AD5"/>
    <w:rsid w:val="00EB092F"/>
    <w:rsid w:val="00EB7461"/>
    <w:rsid w:val="00EC2AB9"/>
    <w:rsid w:val="00EC6FF4"/>
    <w:rsid w:val="00EC7AC2"/>
    <w:rsid w:val="00ED075D"/>
    <w:rsid w:val="00ED3120"/>
    <w:rsid w:val="00ED3554"/>
    <w:rsid w:val="00ED4D0A"/>
    <w:rsid w:val="00ED610A"/>
    <w:rsid w:val="00EE056A"/>
    <w:rsid w:val="00EE1BA0"/>
    <w:rsid w:val="00EE20B4"/>
    <w:rsid w:val="00EF08A9"/>
    <w:rsid w:val="00EF0DE7"/>
    <w:rsid w:val="00EF2E88"/>
    <w:rsid w:val="00F01D81"/>
    <w:rsid w:val="00F12496"/>
    <w:rsid w:val="00F16816"/>
    <w:rsid w:val="00F17B6B"/>
    <w:rsid w:val="00F2018B"/>
    <w:rsid w:val="00F22475"/>
    <w:rsid w:val="00F26D2C"/>
    <w:rsid w:val="00F3249A"/>
    <w:rsid w:val="00F32BCA"/>
    <w:rsid w:val="00F36207"/>
    <w:rsid w:val="00F364F6"/>
    <w:rsid w:val="00F36B59"/>
    <w:rsid w:val="00F3736E"/>
    <w:rsid w:val="00F404D1"/>
    <w:rsid w:val="00F410B9"/>
    <w:rsid w:val="00F4397A"/>
    <w:rsid w:val="00F50492"/>
    <w:rsid w:val="00F51DEA"/>
    <w:rsid w:val="00F52211"/>
    <w:rsid w:val="00F5222D"/>
    <w:rsid w:val="00F52378"/>
    <w:rsid w:val="00F5783F"/>
    <w:rsid w:val="00F62A3C"/>
    <w:rsid w:val="00F67728"/>
    <w:rsid w:val="00F67B47"/>
    <w:rsid w:val="00F730D3"/>
    <w:rsid w:val="00F75A6C"/>
    <w:rsid w:val="00F77BA6"/>
    <w:rsid w:val="00F8078F"/>
    <w:rsid w:val="00F8260C"/>
    <w:rsid w:val="00F83FF9"/>
    <w:rsid w:val="00F84E62"/>
    <w:rsid w:val="00F850A3"/>
    <w:rsid w:val="00F86A4A"/>
    <w:rsid w:val="00F87C2C"/>
    <w:rsid w:val="00F921A6"/>
    <w:rsid w:val="00F9577F"/>
    <w:rsid w:val="00F96ACF"/>
    <w:rsid w:val="00FA3CED"/>
    <w:rsid w:val="00FA3EA3"/>
    <w:rsid w:val="00FA6CC8"/>
    <w:rsid w:val="00FA7221"/>
    <w:rsid w:val="00FB0884"/>
    <w:rsid w:val="00FB657F"/>
    <w:rsid w:val="00FC02EF"/>
    <w:rsid w:val="00FD39EF"/>
    <w:rsid w:val="00FD3AB4"/>
    <w:rsid w:val="00FD4394"/>
    <w:rsid w:val="00FD7CD0"/>
    <w:rsid w:val="00FE30C6"/>
    <w:rsid w:val="00FE3676"/>
    <w:rsid w:val="00FE72A9"/>
    <w:rsid w:val="00FF07FA"/>
    <w:rsid w:val="00FF0DDC"/>
    <w:rsid w:val="00FF161E"/>
    <w:rsid w:val="00FF5285"/>
    <w:rsid w:val="00FF6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5AED2"/>
  <w15:docId w15:val="{CBD8F594-4C0A-445F-B50F-3ABB5207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2F8"/>
    <w:rPr>
      <w:sz w:val="24"/>
      <w:szCs w:val="24"/>
    </w:rPr>
  </w:style>
  <w:style w:type="paragraph" w:styleId="Heading1">
    <w:name w:val="heading 1"/>
    <w:basedOn w:val="Normal"/>
    <w:next w:val="Normal"/>
    <w:link w:val="Heading1Char"/>
    <w:uiPriority w:val="9"/>
    <w:qFormat/>
    <w:rsid w:val="00130B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0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0B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0B0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0B03"/>
    <w:rPr>
      <w:rFonts w:ascii="Tahoma" w:hAnsi="Tahoma" w:cs="Tahoma"/>
      <w:sz w:val="16"/>
      <w:szCs w:val="16"/>
    </w:rPr>
  </w:style>
  <w:style w:type="character" w:customStyle="1" w:styleId="BalloonTextChar">
    <w:name w:val="Balloon Text Char"/>
    <w:basedOn w:val="DefaultParagraphFont"/>
    <w:link w:val="BalloonText"/>
    <w:uiPriority w:val="99"/>
    <w:semiHidden/>
    <w:rsid w:val="00130B03"/>
    <w:rPr>
      <w:rFonts w:ascii="Tahoma" w:hAnsi="Tahoma" w:cs="Tahoma"/>
      <w:sz w:val="16"/>
      <w:szCs w:val="16"/>
    </w:rPr>
  </w:style>
  <w:style w:type="character" w:styleId="Hyperlink">
    <w:name w:val="Hyperlink"/>
    <w:basedOn w:val="DefaultParagraphFont"/>
    <w:uiPriority w:val="99"/>
    <w:unhideWhenUsed/>
    <w:rsid w:val="00E905F9"/>
    <w:rPr>
      <w:color w:val="0000FF" w:themeColor="hyperlink"/>
      <w:u w:val="single"/>
    </w:rPr>
  </w:style>
  <w:style w:type="paragraph" w:styleId="Header">
    <w:name w:val="header"/>
    <w:basedOn w:val="Normal"/>
    <w:link w:val="HeaderChar"/>
    <w:uiPriority w:val="99"/>
    <w:unhideWhenUsed/>
    <w:rsid w:val="00100174"/>
    <w:pPr>
      <w:tabs>
        <w:tab w:val="center" w:pos="4680"/>
        <w:tab w:val="right" w:pos="9360"/>
      </w:tabs>
    </w:pPr>
  </w:style>
  <w:style w:type="character" w:customStyle="1" w:styleId="HeaderChar">
    <w:name w:val="Header Char"/>
    <w:basedOn w:val="DefaultParagraphFont"/>
    <w:link w:val="Header"/>
    <w:uiPriority w:val="99"/>
    <w:rsid w:val="00100174"/>
    <w:rPr>
      <w:sz w:val="24"/>
      <w:szCs w:val="24"/>
    </w:rPr>
  </w:style>
  <w:style w:type="paragraph" w:styleId="Footer">
    <w:name w:val="footer"/>
    <w:basedOn w:val="Normal"/>
    <w:link w:val="FooterChar"/>
    <w:uiPriority w:val="99"/>
    <w:unhideWhenUsed/>
    <w:rsid w:val="00100174"/>
    <w:pPr>
      <w:tabs>
        <w:tab w:val="center" w:pos="4680"/>
        <w:tab w:val="right" w:pos="9360"/>
      </w:tabs>
    </w:pPr>
  </w:style>
  <w:style w:type="character" w:customStyle="1" w:styleId="FooterChar">
    <w:name w:val="Footer Char"/>
    <w:basedOn w:val="DefaultParagraphFont"/>
    <w:link w:val="Footer"/>
    <w:uiPriority w:val="99"/>
    <w:rsid w:val="00100174"/>
    <w:rPr>
      <w:sz w:val="24"/>
      <w:szCs w:val="24"/>
    </w:rPr>
  </w:style>
  <w:style w:type="paragraph" w:styleId="ListParagraph">
    <w:name w:val="List Paragraph"/>
    <w:basedOn w:val="Normal"/>
    <w:uiPriority w:val="34"/>
    <w:qFormat/>
    <w:rsid w:val="00A67834"/>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92260E"/>
    <w:rPr>
      <w:sz w:val="16"/>
      <w:szCs w:val="16"/>
    </w:rPr>
  </w:style>
  <w:style w:type="paragraph" w:styleId="CommentText">
    <w:name w:val="annotation text"/>
    <w:basedOn w:val="Normal"/>
    <w:link w:val="CommentTextChar"/>
    <w:semiHidden/>
    <w:unhideWhenUsed/>
    <w:rsid w:val="0092260E"/>
    <w:rPr>
      <w:sz w:val="20"/>
      <w:szCs w:val="20"/>
    </w:rPr>
  </w:style>
  <w:style w:type="character" w:customStyle="1" w:styleId="CommentTextChar">
    <w:name w:val="Comment Text Char"/>
    <w:basedOn w:val="DefaultParagraphFont"/>
    <w:link w:val="CommentText"/>
    <w:semiHidden/>
    <w:rsid w:val="0092260E"/>
  </w:style>
  <w:style w:type="paragraph" w:styleId="CommentSubject">
    <w:name w:val="annotation subject"/>
    <w:basedOn w:val="CommentText"/>
    <w:next w:val="CommentText"/>
    <w:link w:val="CommentSubjectChar"/>
    <w:uiPriority w:val="99"/>
    <w:semiHidden/>
    <w:unhideWhenUsed/>
    <w:rsid w:val="0092260E"/>
    <w:rPr>
      <w:b/>
      <w:bCs/>
    </w:rPr>
  </w:style>
  <w:style w:type="character" w:customStyle="1" w:styleId="CommentSubjectChar">
    <w:name w:val="Comment Subject Char"/>
    <w:basedOn w:val="CommentTextChar"/>
    <w:link w:val="CommentSubject"/>
    <w:uiPriority w:val="99"/>
    <w:semiHidden/>
    <w:rsid w:val="0092260E"/>
    <w:rPr>
      <w:b/>
      <w:bCs/>
    </w:rPr>
  </w:style>
  <w:style w:type="table" w:styleId="TableGrid">
    <w:name w:val="Table Grid"/>
    <w:basedOn w:val="TableNormal"/>
    <w:uiPriority w:val="59"/>
    <w:rsid w:val="00064E64"/>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85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8D71613D2E72F4BA6E7BB8A077E3899" ma:contentTypeVersion="8" ma:contentTypeDescription="Create a new document." ma:contentTypeScope="" ma:versionID="9c6670ebc0258053867f8892e93af27a">
  <xsd:schema xmlns:xsd="http://www.w3.org/2001/XMLSchema" xmlns:xs="http://www.w3.org/2001/XMLSchema" xmlns:p="http://schemas.microsoft.com/office/2006/metadata/properties" xmlns:ns2="108603d0-f72b-4cb7-8eab-3bec23b43d3f" targetNamespace="http://schemas.microsoft.com/office/2006/metadata/properties" ma:root="true" ma:fieldsID="dbcb50e9de2c57f82915466e314625e3" ns2:_="">
    <xsd:import namespace="108603d0-f72b-4cb7-8eab-3bec23b43d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603d0-f72b-4cb7-8eab-3bec23b43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92E712-94B2-4D2F-BAD3-3500E20B7D64}">
  <ds:schemaRefs>
    <ds:schemaRef ds:uri="http://schemas.openxmlformats.org/officeDocument/2006/bibliography"/>
  </ds:schemaRefs>
</ds:datastoreItem>
</file>

<file path=customXml/itemProps2.xml><?xml version="1.0" encoding="utf-8"?>
<ds:datastoreItem xmlns:ds="http://schemas.openxmlformats.org/officeDocument/2006/customXml" ds:itemID="{6343098E-6B8D-4012-8586-332F42F468BF}"/>
</file>

<file path=customXml/itemProps3.xml><?xml version="1.0" encoding="utf-8"?>
<ds:datastoreItem xmlns:ds="http://schemas.openxmlformats.org/officeDocument/2006/customXml" ds:itemID="{934C7B7B-F5D6-42FD-B09B-0EC6D7B1530D}"/>
</file>

<file path=customXml/itemProps4.xml><?xml version="1.0" encoding="utf-8"?>
<ds:datastoreItem xmlns:ds="http://schemas.openxmlformats.org/officeDocument/2006/customXml" ds:itemID="{CCAB023B-C84F-408B-8DD7-81F7F63CD3DD}"/>
</file>

<file path=docProps/app.xml><?xml version="1.0" encoding="utf-8"?>
<Properties xmlns="http://schemas.openxmlformats.org/officeDocument/2006/extended-properties" xmlns:vt="http://schemas.openxmlformats.org/officeDocument/2006/docPropsVTypes">
  <Template>Normal</Template>
  <TotalTime>3519</TotalTime>
  <Pages>6</Pages>
  <Words>1777</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Schmidt</dc:creator>
  <cp:lastModifiedBy>Tim Oligschlaeger</cp:lastModifiedBy>
  <cp:revision>79</cp:revision>
  <cp:lastPrinted>2019-01-25T19:49:00Z</cp:lastPrinted>
  <dcterms:created xsi:type="dcterms:W3CDTF">2018-10-16T16:19:00Z</dcterms:created>
  <dcterms:modified xsi:type="dcterms:W3CDTF">2021-06-09T18:06:00Z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0x01010058D71613D2E72F4BA6E7BB8A077E3899</vt:lpwstr>
  </property>
</Properties>
</file>