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876AA" w14:textId="0B2F8DE7" w:rsidR="00A972A2" w:rsidRDefault="00A972A2" w:rsidP="008521F3">
      <w:pPr>
        <w:pStyle w:val="Title"/>
        <w:jc w:val="both"/>
      </w:pPr>
    </w:p>
    <w:p w14:paraId="288D3CFD" w14:textId="77777777" w:rsidR="00727669" w:rsidRPr="00A31F47" w:rsidRDefault="00727669">
      <w:pPr>
        <w:pStyle w:val="Title"/>
      </w:pPr>
      <w:r w:rsidRPr="00A31F47">
        <w:t xml:space="preserve">JOB SPECIAL PROVISIONS TABLE OF CONTENTS </w:t>
      </w:r>
    </w:p>
    <w:p w14:paraId="4D697899" w14:textId="77777777" w:rsidR="00727669" w:rsidRPr="00A31F47" w:rsidRDefault="00727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color w:val="000000"/>
          <w:szCs w:val="22"/>
        </w:rPr>
      </w:pPr>
      <w:r w:rsidRPr="00A31F47">
        <w:rPr>
          <w:color w:val="000000"/>
          <w:szCs w:val="22"/>
        </w:rPr>
        <w:t>(Job Special Provisions shall prevail over General Provisions whenever in conflict therewith.)</w:t>
      </w:r>
    </w:p>
    <w:p w14:paraId="62445262" w14:textId="77777777" w:rsidR="00727669" w:rsidRPr="00A31F47" w:rsidRDefault="00727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Cs w:val="22"/>
        </w:rPr>
      </w:pPr>
    </w:p>
    <w:p w14:paraId="72195A68" w14:textId="77777777" w:rsidR="00727669" w:rsidRPr="00A31F47" w:rsidRDefault="00727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Cs w:val="22"/>
        </w:rPr>
      </w:pPr>
    </w:p>
    <w:p w14:paraId="3150B115" w14:textId="5F160D58" w:rsidR="00F85F97" w:rsidRDefault="0061692B">
      <w:pPr>
        <w:pStyle w:val="TOC1"/>
        <w:rPr>
          <w:rFonts w:asciiTheme="minorHAnsi" w:eastAsiaTheme="minorEastAsia" w:hAnsiTheme="minorHAnsi" w:cstheme="minorBidi"/>
          <w:noProof/>
          <w:szCs w:val="22"/>
        </w:rPr>
      </w:pPr>
      <w:r w:rsidRPr="00A31F47">
        <w:rPr>
          <w:rFonts w:cs="Arial"/>
          <w:bCs/>
          <w:color w:val="000000"/>
          <w:szCs w:val="22"/>
        </w:rPr>
        <w:fldChar w:fldCharType="begin"/>
      </w:r>
      <w:r w:rsidRPr="00A31F47">
        <w:rPr>
          <w:rFonts w:cs="Arial"/>
          <w:bCs/>
          <w:color w:val="000000"/>
          <w:szCs w:val="22"/>
        </w:rPr>
        <w:instrText xml:space="preserve"> TOC \o "1-3" \h \z \u </w:instrText>
      </w:r>
      <w:r w:rsidRPr="00A31F47">
        <w:rPr>
          <w:rFonts w:cs="Arial"/>
          <w:bCs/>
          <w:color w:val="000000"/>
          <w:szCs w:val="22"/>
        </w:rPr>
        <w:fldChar w:fldCharType="separate"/>
      </w:r>
      <w:hyperlink w:anchor="_Toc106182619" w:history="1">
        <w:r w:rsidR="00F85F97" w:rsidRPr="00B95806">
          <w:rPr>
            <w:rStyle w:val="Hyperlink"/>
            <w:bCs/>
            <w:iCs/>
            <w:noProof/>
          </w:rPr>
          <w:t>A.</w:t>
        </w:r>
        <w:r w:rsidR="00F85F97">
          <w:rPr>
            <w:rFonts w:asciiTheme="minorHAnsi" w:eastAsiaTheme="minorEastAsia" w:hAnsiTheme="minorHAnsi" w:cstheme="minorBidi"/>
            <w:noProof/>
            <w:szCs w:val="22"/>
          </w:rPr>
          <w:tab/>
        </w:r>
        <w:r w:rsidR="00F85F97" w:rsidRPr="00B95806">
          <w:rPr>
            <w:rStyle w:val="Hyperlink"/>
            <w:noProof/>
          </w:rPr>
          <w:t>General – State JSP-09-03H</w:t>
        </w:r>
        <w:r w:rsidR="00F85F97">
          <w:rPr>
            <w:noProof/>
            <w:webHidden/>
          </w:rPr>
          <w:tab/>
        </w:r>
        <w:r w:rsidR="00F85F97">
          <w:rPr>
            <w:noProof/>
            <w:webHidden/>
          </w:rPr>
          <w:fldChar w:fldCharType="begin"/>
        </w:r>
        <w:r w:rsidR="00F85F97">
          <w:rPr>
            <w:noProof/>
            <w:webHidden/>
          </w:rPr>
          <w:instrText xml:space="preserve"> PAGEREF _Toc106182619 \h </w:instrText>
        </w:r>
        <w:r w:rsidR="00F85F97">
          <w:rPr>
            <w:noProof/>
            <w:webHidden/>
          </w:rPr>
        </w:r>
        <w:r w:rsidR="00F85F97">
          <w:rPr>
            <w:noProof/>
            <w:webHidden/>
          </w:rPr>
          <w:fldChar w:fldCharType="separate"/>
        </w:r>
        <w:r w:rsidR="00F85F97">
          <w:rPr>
            <w:noProof/>
            <w:webHidden/>
          </w:rPr>
          <w:t>1</w:t>
        </w:r>
        <w:r w:rsidR="00F85F97">
          <w:rPr>
            <w:noProof/>
            <w:webHidden/>
          </w:rPr>
          <w:fldChar w:fldCharType="end"/>
        </w:r>
      </w:hyperlink>
    </w:p>
    <w:p w14:paraId="7FA63E27" w14:textId="3A871516" w:rsidR="00F85F97" w:rsidRDefault="0043710C">
      <w:pPr>
        <w:pStyle w:val="TOC1"/>
        <w:rPr>
          <w:rFonts w:asciiTheme="minorHAnsi" w:eastAsiaTheme="minorEastAsia" w:hAnsiTheme="minorHAnsi" w:cstheme="minorBidi"/>
          <w:noProof/>
          <w:szCs w:val="22"/>
        </w:rPr>
      </w:pPr>
      <w:hyperlink w:anchor="_Toc106182620" w:history="1">
        <w:r w:rsidR="00F85F97" w:rsidRPr="00B95806">
          <w:rPr>
            <w:rStyle w:val="Hyperlink"/>
            <w:bCs/>
            <w:iCs/>
            <w:noProof/>
          </w:rPr>
          <w:t>B.</w:t>
        </w:r>
        <w:r w:rsidR="00F85F97">
          <w:rPr>
            <w:rFonts w:asciiTheme="minorHAnsi" w:eastAsiaTheme="minorEastAsia" w:hAnsiTheme="minorHAnsi" w:cstheme="minorBidi"/>
            <w:noProof/>
            <w:szCs w:val="22"/>
          </w:rPr>
          <w:tab/>
        </w:r>
        <w:r w:rsidR="00F85F97" w:rsidRPr="00B95806">
          <w:rPr>
            <w:rStyle w:val="Hyperlink"/>
            <w:noProof/>
          </w:rPr>
          <w:t>Contract Liquidated Damages</w:t>
        </w:r>
        <w:r w:rsidR="00F85F97">
          <w:rPr>
            <w:noProof/>
            <w:webHidden/>
          </w:rPr>
          <w:tab/>
        </w:r>
        <w:r w:rsidR="00F85F97">
          <w:rPr>
            <w:noProof/>
            <w:webHidden/>
          </w:rPr>
          <w:fldChar w:fldCharType="begin"/>
        </w:r>
        <w:r w:rsidR="00F85F97">
          <w:rPr>
            <w:noProof/>
            <w:webHidden/>
          </w:rPr>
          <w:instrText xml:space="preserve"> PAGEREF _Toc106182620 \h </w:instrText>
        </w:r>
        <w:r w:rsidR="00F85F97">
          <w:rPr>
            <w:noProof/>
            <w:webHidden/>
          </w:rPr>
        </w:r>
        <w:r w:rsidR="00F85F97">
          <w:rPr>
            <w:noProof/>
            <w:webHidden/>
          </w:rPr>
          <w:fldChar w:fldCharType="separate"/>
        </w:r>
        <w:r w:rsidR="00F85F97">
          <w:rPr>
            <w:noProof/>
            <w:webHidden/>
          </w:rPr>
          <w:t>1</w:t>
        </w:r>
        <w:r w:rsidR="00F85F97">
          <w:rPr>
            <w:noProof/>
            <w:webHidden/>
          </w:rPr>
          <w:fldChar w:fldCharType="end"/>
        </w:r>
      </w:hyperlink>
    </w:p>
    <w:p w14:paraId="27AB61F8" w14:textId="6304D022" w:rsidR="00F85F97" w:rsidRDefault="0043710C">
      <w:pPr>
        <w:pStyle w:val="TOC1"/>
        <w:rPr>
          <w:rFonts w:asciiTheme="minorHAnsi" w:eastAsiaTheme="minorEastAsia" w:hAnsiTheme="minorHAnsi" w:cstheme="minorBidi"/>
          <w:noProof/>
          <w:szCs w:val="22"/>
        </w:rPr>
      </w:pPr>
      <w:hyperlink w:anchor="_Toc106182621" w:history="1">
        <w:r w:rsidR="00F85F97" w:rsidRPr="00B95806">
          <w:rPr>
            <w:rStyle w:val="Hyperlink"/>
            <w:bCs/>
            <w:iCs/>
            <w:noProof/>
          </w:rPr>
          <w:t>C.</w:t>
        </w:r>
        <w:r w:rsidR="00F85F97">
          <w:rPr>
            <w:rFonts w:asciiTheme="minorHAnsi" w:eastAsiaTheme="minorEastAsia" w:hAnsiTheme="minorHAnsi" w:cstheme="minorBidi"/>
            <w:noProof/>
            <w:szCs w:val="22"/>
          </w:rPr>
          <w:tab/>
        </w:r>
        <w:r w:rsidR="00F85F97" w:rsidRPr="00B95806">
          <w:rPr>
            <w:rStyle w:val="Hyperlink"/>
            <w:noProof/>
          </w:rPr>
          <w:t>Work Zone Traffic Management</w:t>
        </w:r>
        <w:r w:rsidR="00F85F97">
          <w:rPr>
            <w:noProof/>
            <w:webHidden/>
          </w:rPr>
          <w:tab/>
        </w:r>
        <w:r w:rsidR="00F85F97">
          <w:rPr>
            <w:noProof/>
            <w:webHidden/>
          </w:rPr>
          <w:fldChar w:fldCharType="begin"/>
        </w:r>
        <w:r w:rsidR="00F85F97">
          <w:rPr>
            <w:noProof/>
            <w:webHidden/>
          </w:rPr>
          <w:instrText xml:space="preserve"> PAGEREF _Toc106182621 \h </w:instrText>
        </w:r>
        <w:r w:rsidR="00F85F97">
          <w:rPr>
            <w:noProof/>
            <w:webHidden/>
          </w:rPr>
        </w:r>
        <w:r w:rsidR="00F85F97">
          <w:rPr>
            <w:noProof/>
            <w:webHidden/>
          </w:rPr>
          <w:fldChar w:fldCharType="separate"/>
        </w:r>
        <w:r w:rsidR="00F85F97">
          <w:rPr>
            <w:noProof/>
            <w:webHidden/>
          </w:rPr>
          <w:t>2</w:t>
        </w:r>
        <w:r w:rsidR="00F85F97">
          <w:rPr>
            <w:noProof/>
            <w:webHidden/>
          </w:rPr>
          <w:fldChar w:fldCharType="end"/>
        </w:r>
      </w:hyperlink>
    </w:p>
    <w:p w14:paraId="74DA2E0C" w14:textId="51CD06E9" w:rsidR="00F85F97" w:rsidRDefault="0043710C">
      <w:pPr>
        <w:pStyle w:val="TOC1"/>
        <w:rPr>
          <w:rFonts w:asciiTheme="minorHAnsi" w:eastAsiaTheme="minorEastAsia" w:hAnsiTheme="minorHAnsi" w:cstheme="minorBidi"/>
          <w:noProof/>
          <w:szCs w:val="22"/>
        </w:rPr>
      </w:pPr>
      <w:hyperlink w:anchor="_Toc106182622" w:history="1">
        <w:r w:rsidR="00F85F97" w:rsidRPr="00B95806">
          <w:rPr>
            <w:rStyle w:val="Hyperlink"/>
            <w:bCs/>
            <w:iCs/>
            <w:noProof/>
          </w:rPr>
          <w:t>D.</w:t>
        </w:r>
        <w:r w:rsidR="00F85F97">
          <w:rPr>
            <w:rFonts w:asciiTheme="minorHAnsi" w:eastAsiaTheme="minorEastAsia" w:hAnsiTheme="minorHAnsi" w:cstheme="minorBidi"/>
            <w:noProof/>
            <w:szCs w:val="22"/>
          </w:rPr>
          <w:tab/>
        </w:r>
        <w:r w:rsidR="00F85F97" w:rsidRPr="00B95806">
          <w:rPr>
            <w:rStyle w:val="Hyperlink"/>
            <w:noProof/>
          </w:rPr>
          <w:t>Emergency Provisions and Incident Management</w:t>
        </w:r>
        <w:r w:rsidR="00F85F97">
          <w:rPr>
            <w:noProof/>
            <w:webHidden/>
          </w:rPr>
          <w:tab/>
        </w:r>
        <w:r w:rsidR="00F85F97">
          <w:rPr>
            <w:noProof/>
            <w:webHidden/>
          </w:rPr>
          <w:fldChar w:fldCharType="begin"/>
        </w:r>
        <w:r w:rsidR="00F85F97">
          <w:rPr>
            <w:noProof/>
            <w:webHidden/>
          </w:rPr>
          <w:instrText xml:space="preserve"> PAGEREF _Toc106182622 \h </w:instrText>
        </w:r>
        <w:r w:rsidR="00F85F97">
          <w:rPr>
            <w:noProof/>
            <w:webHidden/>
          </w:rPr>
        </w:r>
        <w:r w:rsidR="00F85F97">
          <w:rPr>
            <w:noProof/>
            <w:webHidden/>
          </w:rPr>
          <w:fldChar w:fldCharType="separate"/>
        </w:r>
        <w:r w:rsidR="00F85F97">
          <w:rPr>
            <w:noProof/>
            <w:webHidden/>
          </w:rPr>
          <w:t>4</w:t>
        </w:r>
        <w:r w:rsidR="00F85F97">
          <w:rPr>
            <w:noProof/>
            <w:webHidden/>
          </w:rPr>
          <w:fldChar w:fldCharType="end"/>
        </w:r>
      </w:hyperlink>
    </w:p>
    <w:p w14:paraId="71258315" w14:textId="4D38E163" w:rsidR="00F85F97" w:rsidRDefault="0043710C">
      <w:pPr>
        <w:pStyle w:val="TOC1"/>
        <w:rPr>
          <w:rFonts w:asciiTheme="minorHAnsi" w:eastAsiaTheme="minorEastAsia" w:hAnsiTheme="minorHAnsi" w:cstheme="minorBidi"/>
          <w:noProof/>
          <w:szCs w:val="22"/>
        </w:rPr>
      </w:pPr>
      <w:hyperlink w:anchor="_Toc106182623" w:history="1">
        <w:r w:rsidR="00F85F97" w:rsidRPr="00B95806">
          <w:rPr>
            <w:rStyle w:val="Hyperlink"/>
            <w:bCs/>
            <w:iCs/>
            <w:noProof/>
          </w:rPr>
          <w:t>E.</w:t>
        </w:r>
        <w:r w:rsidR="00F85F97">
          <w:rPr>
            <w:rFonts w:asciiTheme="minorHAnsi" w:eastAsiaTheme="minorEastAsia" w:hAnsiTheme="minorHAnsi" w:cstheme="minorBidi"/>
            <w:noProof/>
            <w:szCs w:val="22"/>
          </w:rPr>
          <w:tab/>
        </w:r>
        <w:r w:rsidR="00F85F97" w:rsidRPr="00B95806">
          <w:rPr>
            <w:rStyle w:val="Hyperlink"/>
            <w:noProof/>
          </w:rPr>
          <w:t>Project Contact for Contractor/Bidder Questions</w:t>
        </w:r>
        <w:r w:rsidR="00F85F97">
          <w:rPr>
            <w:noProof/>
            <w:webHidden/>
          </w:rPr>
          <w:tab/>
        </w:r>
        <w:r w:rsidR="00F85F97">
          <w:rPr>
            <w:noProof/>
            <w:webHidden/>
          </w:rPr>
          <w:fldChar w:fldCharType="begin"/>
        </w:r>
        <w:r w:rsidR="00F85F97">
          <w:rPr>
            <w:noProof/>
            <w:webHidden/>
          </w:rPr>
          <w:instrText xml:space="preserve"> PAGEREF _Toc106182623 \h </w:instrText>
        </w:r>
        <w:r w:rsidR="00F85F97">
          <w:rPr>
            <w:noProof/>
            <w:webHidden/>
          </w:rPr>
        </w:r>
        <w:r w:rsidR="00F85F97">
          <w:rPr>
            <w:noProof/>
            <w:webHidden/>
          </w:rPr>
          <w:fldChar w:fldCharType="separate"/>
        </w:r>
        <w:r w:rsidR="00F85F97">
          <w:rPr>
            <w:noProof/>
            <w:webHidden/>
          </w:rPr>
          <w:t>4</w:t>
        </w:r>
        <w:r w:rsidR="00F85F97">
          <w:rPr>
            <w:noProof/>
            <w:webHidden/>
          </w:rPr>
          <w:fldChar w:fldCharType="end"/>
        </w:r>
      </w:hyperlink>
    </w:p>
    <w:p w14:paraId="4722BF3B" w14:textId="63958FF5" w:rsidR="00F85F97" w:rsidRDefault="0043710C">
      <w:pPr>
        <w:pStyle w:val="TOC1"/>
        <w:rPr>
          <w:rFonts w:asciiTheme="minorHAnsi" w:eastAsiaTheme="minorEastAsia" w:hAnsiTheme="minorHAnsi" w:cstheme="minorBidi"/>
          <w:noProof/>
          <w:szCs w:val="22"/>
        </w:rPr>
      </w:pPr>
      <w:hyperlink w:anchor="_Toc106182624" w:history="1">
        <w:r w:rsidR="00F85F97" w:rsidRPr="00B95806">
          <w:rPr>
            <w:rStyle w:val="Hyperlink"/>
            <w:bCs/>
            <w:iCs/>
            <w:noProof/>
          </w:rPr>
          <w:t>F.</w:t>
        </w:r>
        <w:r w:rsidR="00F85F97">
          <w:rPr>
            <w:rFonts w:asciiTheme="minorHAnsi" w:eastAsiaTheme="minorEastAsia" w:hAnsiTheme="minorHAnsi" w:cstheme="minorBidi"/>
            <w:noProof/>
            <w:szCs w:val="22"/>
          </w:rPr>
          <w:tab/>
        </w:r>
        <w:r w:rsidR="00F85F97" w:rsidRPr="00B95806">
          <w:rPr>
            <w:rStyle w:val="Hyperlink"/>
            <w:noProof/>
          </w:rPr>
          <w:t>Project Details and Quantities</w:t>
        </w:r>
        <w:r w:rsidR="00F85F97">
          <w:rPr>
            <w:noProof/>
            <w:webHidden/>
          </w:rPr>
          <w:tab/>
        </w:r>
        <w:r w:rsidR="00F85F97">
          <w:rPr>
            <w:noProof/>
            <w:webHidden/>
          </w:rPr>
          <w:fldChar w:fldCharType="begin"/>
        </w:r>
        <w:r w:rsidR="00F85F97">
          <w:rPr>
            <w:noProof/>
            <w:webHidden/>
          </w:rPr>
          <w:instrText xml:space="preserve"> PAGEREF _Toc106182624 \h </w:instrText>
        </w:r>
        <w:r w:rsidR="00F85F97">
          <w:rPr>
            <w:noProof/>
            <w:webHidden/>
          </w:rPr>
        </w:r>
        <w:r w:rsidR="00F85F97">
          <w:rPr>
            <w:noProof/>
            <w:webHidden/>
          </w:rPr>
          <w:fldChar w:fldCharType="separate"/>
        </w:r>
        <w:r w:rsidR="00F85F97">
          <w:rPr>
            <w:noProof/>
            <w:webHidden/>
          </w:rPr>
          <w:t>5</w:t>
        </w:r>
        <w:r w:rsidR="00F85F97">
          <w:rPr>
            <w:noProof/>
            <w:webHidden/>
          </w:rPr>
          <w:fldChar w:fldCharType="end"/>
        </w:r>
      </w:hyperlink>
    </w:p>
    <w:p w14:paraId="1B0F04FD" w14:textId="602DAF59" w:rsidR="00F85F97" w:rsidRDefault="0043710C">
      <w:pPr>
        <w:pStyle w:val="TOC1"/>
        <w:rPr>
          <w:rFonts w:asciiTheme="minorHAnsi" w:eastAsiaTheme="minorEastAsia" w:hAnsiTheme="minorHAnsi" w:cstheme="minorBidi"/>
          <w:noProof/>
          <w:szCs w:val="22"/>
        </w:rPr>
      </w:pPr>
      <w:hyperlink w:anchor="_Toc106182625" w:history="1">
        <w:r w:rsidR="00F85F97" w:rsidRPr="00B95806">
          <w:rPr>
            <w:rStyle w:val="Hyperlink"/>
            <w:bCs/>
            <w:iCs/>
            <w:noProof/>
          </w:rPr>
          <w:t>G.</w:t>
        </w:r>
        <w:r w:rsidR="00F85F97">
          <w:rPr>
            <w:rFonts w:asciiTheme="minorHAnsi" w:eastAsiaTheme="minorEastAsia" w:hAnsiTheme="minorHAnsi" w:cstheme="minorBidi"/>
            <w:noProof/>
            <w:szCs w:val="22"/>
          </w:rPr>
          <w:tab/>
        </w:r>
        <w:r w:rsidR="00F85F97" w:rsidRPr="00B95806">
          <w:rPr>
            <w:rStyle w:val="Hyperlink"/>
            <w:noProof/>
          </w:rPr>
          <w:t>Supplemental Revisions JSP-18-01V</w:t>
        </w:r>
        <w:r w:rsidR="00F85F97">
          <w:rPr>
            <w:noProof/>
            <w:webHidden/>
          </w:rPr>
          <w:tab/>
        </w:r>
        <w:r w:rsidR="00F85F97">
          <w:rPr>
            <w:noProof/>
            <w:webHidden/>
          </w:rPr>
          <w:fldChar w:fldCharType="begin"/>
        </w:r>
        <w:r w:rsidR="00F85F97">
          <w:rPr>
            <w:noProof/>
            <w:webHidden/>
          </w:rPr>
          <w:instrText xml:space="preserve"> PAGEREF _Toc106182625 \h </w:instrText>
        </w:r>
        <w:r w:rsidR="00F85F97">
          <w:rPr>
            <w:noProof/>
            <w:webHidden/>
          </w:rPr>
        </w:r>
        <w:r w:rsidR="00F85F97">
          <w:rPr>
            <w:noProof/>
            <w:webHidden/>
          </w:rPr>
          <w:fldChar w:fldCharType="separate"/>
        </w:r>
        <w:r w:rsidR="00F85F97">
          <w:rPr>
            <w:noProof/>
            <w:webHidden/>
          </w:rPr>
          <w:t>15</w:t>
        </w:r>
        <w:r w:rsidR="00F85F97">
          <w:rPr>
            <w:noProof/>
            <w:webHidden/>
          </w:rPr>
          <w:fldChar w:fldCharType="end"/>
        </w:r>
      </w:hyperlink>
    </w:p>
    <w:p w14:paraId="2A3F2D7C" w14:textId="04F7DC8E" w:rsidR="00F85F97" w:rsidRDefault="0043710C">
      <w:pPr>
        <w:pStyle w:val="TOC1"/>
        <w:rPr>
          <w:rFonts w:asciiTheme="minorHAnsi" w:eastAsiaTheme="minorEastAsia" w:hAnsiTheme="minorHAnsi" w:cstheme="minorBidi"/>
          <w:noProof/>
          <w:szCs w:val="22"/>
        </w:rPr>
      </w:pPr>
      <w:hyperlink w:anchor="_Toc106182626" w:history="1">
        <w:r w:rsidR="00F85F97" w:rsidRPr="00B95806">
          <w:rPr>
            <w:rStyle w:val="Hyperlink"/>
            <w:bCs/>
            <w:iCs/>
            <w:noProof/>
          </w:rPr>
          <w:t>H.</w:t>
        </w:r>
        <w:r w:rsidR="00F85F97">
          <w:rPr>
            <w:rFonts w:asciiTheme="minorHAnsi" w:eastAsiaTheme="minorEastAsia" w:hAnsiTheme="minorHAnsi" w:cstheme="minorBidi"/>
            <w:noProof/>
            <w:szCs w:val="22"/>
          </w:rPr>
          <w:tab/>
        </w:r>
        <w:r w:rsidR="00F85F97" w:rsidRPr="00B95806">
          <w:rPr>
            <w:rStyle w:val="Hyperlink"/>
            <w:noProof/>
          </w:rPr>
          <w:t>Contractor Quality Control for Plant Mix Bituminous Surface Leveling NJSP-15-21A</w:t>
        </w:r>
        <w:r w:rsidR="00F85F97">
          <w:rPr>
            <w:noProof/>
            <w:webHidden/>
          </w:rPr>
          <w:tab/>
        </w:r>
        <w:r w:rsidR="00F85F97">
          <w:rPr>
            <w:noProof/>
            <w:webHidden/>
          </w:rPr>
          <w:fldChar w:fldCharType="begin"/>
        </w:r>
        <w:r w:rsidR="00F85F97">
          <w:rPr>
            <w:noProof/>
            <w:webHidden/>
          </w:rPr>
          <w:instrText xml:space="preserve"> PAGEREF _Toc106182626 \h </w:instrText>
        </w:r>
        <w:r w:rsidR="00F85F97">
          <w:rPr>
            <w:noProof/>
            <w:webHidden/>
          </w:rPr>
        </w:r>
        <w:r w:rsidR="00F85F97">
          <w:rPr>
            <w:noProof/>
            <w:webHidden/>
          </w:rPr>
          <w:fldChar w:fldCharType="separate"/>
        </w:r>
        <w:r w:rsidR="00F85F97">
          <w:rPr>
            <w:noProof/>
            <w:webHidden/>
          </w:rPr>
          <w:t>31</w:t>
        </w:r>
        <w:r w:rsidR="00F85F97">
          <w:rPr>
            <w:noProof/>
            <w:webHidden/>
          </w:rPr>
          <w:fldChar w:fldCharType="end"/>
        </w:r>
      </w:hyperlink>
    </w:p>
    <w:p w14:paraId="54C0C423" w14:textId="03CF8C62" w:rsidR="00F85F97" w:rsidRDefault="0043710C">
      <w:pPr>
        <w:pStyle w:val="TOC1"/>
        <w:rPr>
          <w:rFonts w:asciiTheme="minorHAnsi" w:eastAsiaTheme="minorEastAsia" w:hAnsiTheme="minorHAnsi" w:cstheme="minorBidi"/>
          <w:noProof/>
          <w:szCs w:val="22"/>
        </w:rPr>
      </w:pPr>
      <w:hyperlink w:anchor="_Toc106182627" w:history="1">
        <w:r w:rsidR="00F85F97" w:rsidRPr="00B95806">
          <w:rPr>
            <w:rStyle w:val="Hyperlink"/>
            <w:rFonts w:eastAsia="Calibri"/>
            <w:bCs/>
            <w:iCs/>
            <w:noProof/>
            <w:lang w:val="en"/>
          </w:rPr>
          <w:t>I.</w:t>
        </w:r>
        <w:r w:rsidR="00F85F97">
          <w:rPr>
            <w:rFonts w:asciiTheme="minorHAnsi" w:eastAsiaTheme="minorEastAsia" w:hAnsiTheme="minorHAnsi" w:cstheme="minorBidi"/>
            <w:noProof/>
            <w:szCs w:val="22"/>
          </w:rPr>
          <w:tab/>
        </w:r>
        <w:r w:rsidR="00F85F97" w:rsidRPr="00B95806">
          <w:rPr>
            <w:rStyle w:val="Hyperlink"/>
            <w:rFonts w:eastAsia="Calibri"/>
            <w:noProof/>
            <w:lang w:val="en"/>
          </w:rPr>
          <w:t>Optional Road Closure in Lieu of Flagger Controlled Lane Closure</w:t>
        </w:r>
        <w:r w:rsidR="00F85F97">
          <w:rPr>
            <w:noProof/>
            <w:webHidden/>
          </w:rPr>
          <w:tab/>
        </w:r>
        <w:r w:rsidR="00F85F97">
          <w:rPr>
            <w:noProof/>
            <w:webHidden/>
          </w:rPr>
          <w:fldChar w:fldCharType="begin"/>
        </w:r>
        <w:r w:rsidR="00F85F97">
          <w:rPr>
            <w:noProof/>
            <w:webHidden/>
          </w:rPr>
          <w:instrText xml:space="preserve"> PAGEREF _Toc106182627 \h </w:instrText>
        </w:r>
        <w:r w:rsidR="00F85F97">
          <w:rPr>
            <w:noProof/>
            <w:webHidden/>
          </w:rPr>
        </w:r>
        <w:r w:rsidR="00F85F97">
          <w:rPr>
            <w:noProof/>
            <w:webHidden/>
          </w:rPr>
          <w:fldChar w:fldCharType="separate"/>
        </w:r>
        <w:r w:rsidR="00F85F97">
          <w:rPr>
            <w:noProof/>
            <w:webHidden/>
          </w:rPr>
          <w:t>33</w:t>
        </w:r>
        <w:r w:rsidR="00F85F97">
          <w:rPr>
            <w:noProof/>
            <w:webHidden/>
          </w:rPr>
          <w:fldChar w:fldCharType="end"/>
        </w:r>
      </w:hyperlink>
    </w:p>
    <w:p w14:paraId="0231679B" w14:textId="587622F7" w:rsidR="00F85F97" w:rsidRDefault="0043710C">
      <w:pPr>
        <w:pStyle w:val="TOC1"/>
        <w:rPr>
          <w:rFonts w:asciiTheme="minorHAnsi" w:eastAsiaTheme="minorEastAsia" w:hAnsiTheme="minorHAnsi" w:cstheme="minorBidi"/>
          <w:noProof/>
          <w:szCs w:val="22"/>
        </w:rPr>
      </w:pPr>
      <w:hyperlink w:anchor="_Toc106182628" w:history="1">
        <w:r w:rsidR="00F85F97" w:rsidRPr="00B95806">
          <w:rPr>
            <w:rStyle w:val="Hyperlink"/>
            <w:rFonts w:eastAsia="Calibri"/>
            <w:bCs/>
            <w:iCs/>
            <w:noProof/>
            <w:lang w:val="en"/>
          </w:rPr>
          <w:t>J.</w:t>
        </w:r>
        <w:r w:rsidR="00F85F97">
          <w:rPr>
            <w:rFonts w:asciiTheme="minorHAnsi" w:eastAsiaTheme="minorEastAsia" w:hAnsiTheme="minorHAnsi" w:cstheme="minorBidi"/>
            <w:noProof/>
            <w:szCs w:val="22"/>
          </w:rPr>
          <w:tab/>
        </w:r>
        <w:r w:rsidR="00F85F97" w:rsidRPr="00B95806">
          <w:rPr>
            <w:rStyle w:val="Hyperlink"/>
            <w:rFonts w:eastAsia="Calibri"/>
            <w:noProof/>
            <w:lang w:val="en"/>
          </w:rPr>
          <w:t>Flagging Procedure for Two-Lane Roadways (3-2-1 Cone Precedure) NJSP-17-03A</w:t>
        </w:r>
        <w:r w:rsidR="00F85F97">
          <w:rPr>
            <w:noProof/>
            <w:webHidden/>
          </w:rPr>
          <w:tab/>
        </w:r>
        <w:r w:rsidR="00F85F97">
          <w:rPr>
            <w:noProof/>
            <w:webHidden/>
          </w:rPr>
          <w:fldChar w:fldCharType="begin"/>
        </w:r>
        <w:r w:rsidR="00F85F97">
          <w:rPr>
            <w:noProof/>
            <w:webHidden/>
          </w:rPr>
          <w:instrText xml:space="preserve"> PAGEREF _Toc106182628 \h </w:instrText>
        </w:r>
        <w:r w:rsidR="00F85F97">
          <w:rPr>
            <w:noProof/>
            <w:webHidden/>
          </w:rPr>
        </w:r>
        <w:r w:rsidR="00F85F97">
          <w:rPr>
            <w:noProof/>
            <w:webHidden/>
          </w:rPr>
          <w:fldChar w:fldCharType="separate"/>
        </w:r>
        <w:r w:rsidR="00F85F97">
          <w:rPr>
            <w:noProof/>
            <w:webHidden/>
          </w:rPr>
          <w:t>33</w:t>
        </w:r>
        <w:r w:rsidR="00F85F97">
          <w:rPr>
            <w:noProof/>
            <w:webHidden/>
          </w:rPr>
          <w:fldChar w:fldCharType="end"/>
        </w:r>
      </w:hyperlink>
    </w:p>
    <w:p w14:paraId="3C606692" w14:textId="59B8A477" w:rsidR="00F85F97" w:rsidRDefault="0043710C">
      <w:pPr>
        <w:pStyle w:val="TOC1"/>
        <w:rPr>
          <w:rFonts w:asciiTheme="minorHAnsi" w:eastAsiaTheme="minorEastAsia" w:hAnsiTheme="minorHAnsi" w:cstheme="minorBidi"/>
          <w:noProof/>
          <w:szCs w:val="22"/>
        </w:rPr>
      </w:pPr>
      <w:hyperlink w:anchor="_Toc106182629" w:history="1">
        <w:r w:rsidR="00F85F97" w:rsidRPr="00B95806">
          <w:rPr>
            <w:rStyle w:val="Hyperlink"/>
            <w:rFonts w:eastAsia="Calibri"/>
            <w:bCs/>
            <w:iCs/>
            <w:noProof/>
          </w:rPr>
          <w:t>K.</w:t>
        </w:r>
        <w:r w:rsidR="00F85F97">
          <w:rPr>
            <w:rFonts w:asciiTheme="minorHAnsi" w:eastAsiaTheme="minorEastAsia" w:hAnsiTheme="minorHAnsi" w:cstheme="minorBidi"/>
            <w:noProof/>
            <w:szCs w:val="22"/>
          </w:rPr>
          <w:tab/>
        </w:r>
        <w:r w:rsidR="00F85F97" w:rsidRPr="00B95806">
          <w:rPr>
            <w:rStyle w:val="Hyperlink"/>
            <w:rFonts w:eastAsia="Calibri"/>
            <w:noProof/>
          </w:rPr>
          <w:t>Pilot Car in Use – Wait and Follow Sign NJSP-1803</w:t>
        </w:r>
        <w:r w:rsidR="00F85F97">
          <w:rPr>
            <w:noProof/>
            <w:webHidden/>
          </w:rPr>
          <w:tab/>
        </w:r>
        <w:r w:rsidR="00F85F97">
          <w:rPr>
            <w:noProof/>
            <w:webHidden/>
          </w:rPr>
          <w:fldChar w:fldCharType="begin"/>
        </w:r>
        <w:r w:rsidR="00F85F97">
          <w:rPr>
            <w:noProof/>
            <w:webHidden/>
          </w:rPr>
          <w:instrText xml:space="preserve"> PAGEREF _Toc106182629 \h </w:instrText>
        </w:r>
        <w:r w:rsidR="00F85F97">
          <w:rPr>
            <w:noProof/>
            <w:webHidden/>
          </w:rPr>
        </w:r>
        <w:r w:rsidR="00F85F97">
          <w:rPr>
            <w:noProof/>
            <w:webHidden/>
          </w:rPr>
          <w:fldChar w:fldCharType="separate"/>
        </w:r>
        <w:r w:rsidR="00F85F97">
          <w:rPr>
            <w:noProof/>
            <w:webHidden/>
          </w:rPr>
          <w:t>35</w:t>
        </w:r>
        <w:r w:rsidR="00F85F97">
          <w:rPr>
            <w:noProof/>
            <w:webHidden/>
          </w:rPr>
          <w:fldChar w:fldCharType="end"/>
        </w:r>
      </w:hyperlink>
    </w:p>
    <w:p w14:paraId="594BD0E6" w14:textId="63C6EE29" w:rsidR="00F85F97" w:rsidRDefault="0043710C">
      <w:pPr>
        <w:pStyle w:val="TOC1"/>
        <w:rPr>
          <w:rFonts w:asciiTheme="minorHAnsi" w:eastAsiaTheme="minorEastAsia" w:hAnsiTheme="minorHAnsi" w:cstheme="minorBidi"/>
          <w:noProof/>
          <w:szCs w:val="22"/>
        </w:rPr>
      </w:pPr>
      <w:hyperlink w:anchor="_Toc106182630" w:history="1">
        <w:r w:rsidR="00F85F97" w:rsidRPr="00B95806">
          <w:rPr>
            <w:rStyle w:val="Hyperlink"/>
            <w:bCs/>
            <w:iCs/>
            <w:noProof/>
          </w:rPr>
          <w:t>L.</w:t>
        </w:r>
        <w:r w:rsidR="00F85F97">
          <w:rPr>
            <w:rFonts w:asciiTheme="minorHAnsi" w:eastAsiaTheme="minorEastAsia" w:hAnsiTheme="minorHAnsi" w:cstheme="minorBidi"/>
            <w:noProof/>
            <w:szCs w:val="22"/>
          </w:rPr>
          <w:tab/>
        </w:r>
        <w:r w:rsidR="00F85F97" w:rsidRPr="00B95806">
          <w:rPr>
            <w:rStyle w:val="Hyperlink"/>
            <w:noProof/>
          </w:rPr>
          <w:t>Bridge End Transitions</w:t>
        </w:r>
        <w:r w:rsidR="00F85F97">
          <w:rPr>
            <w:noProof/>
            <w:webHidden/>
          </w:rPr>
          <w:tab/>
        </w:r>
        <w:r w:rsidR="00F85F97">
          <w:rPr>
            <w:noProof/>
            <w:webHidden/>
          </w:rPr>
          <w:fldChar w:fldCharType="begin"/>
        </w:r>
        <w:r w:rsidR="00F85F97">
          <w:rPr>
            <w:noProof/>
            <w:webHidden/>
          </w:rPr>
          <w:instrText xml:space="preserve"> PAGEREF _Toc106182630 \h </w:instrText>
        </w:r>
        <w:r w:rsidR="00F85F97">
          <w:rPr>
            <w:noProof/>
            <w:webHidden/>
          </w:rPr>
        </w:r>
        <w:r w:rsidR="00F85F97">
          <w:rPr>
            <w:noProof/>
            <w:webHidden/>
          </w:rPr>
          <w:fldChar w:fldCharType="separate"/>
        </w:r>
        <w:r w:rsidR="00F85F97">
          <w:rPr>
            <w:noProof/>
            <w:webHidden/>
          </w:rPr>
          <w:t>36</w:t>
        </w:r>
        <w:r w:rsidR="00F85F97">
          <w:rPr>
            <w:noProof/>
            <w:webHidden/>
          </w:rPr>
          <w:fldChar w:fldCharType="end"/>
        </w:r>
      </w:hyperlink>
    </w:p>
    <w:p w14:paraId="4C99DA93" w14:textId="230F596D" w:rsidR="00F85F97" w:rsidRDefault="0043710C">
      <w:pPr>
        <w:pStyle w:val="TOC1"/>
        <w:rPr>
          <w:rFonts w:asciiTheme="minorHAnsi" w:eastAsiaTheme="minorEastAsia" w:hAnsiTheme="minorHAnsi" w:cstheme="minorBidi"/>
          <w:noProof/>
          <w:szCs w:val="22"/>
        </w:rPr>
      </w:pPr>
      <w:hyperlink w:anchor="_Toc106182631" w:history="1">
        <w:r w:rsidR="00F85F97" w:rsidRPr="00B95806">
          <w:rPr>
            <w:rStyle w:val="Hyperlink"/>
            <w:rFonts w:eastAsia="Calibri"/>
            <w:bCs/>
            <w:iCs/>
            <w:noProof/>
          </w:rPr>
          <w:t>M.</w:t>
        </w:r>
        <w:r w:rsidR="00F85F97">
          <w:rPr>
            <w:rFonts w:asciiTheme="minorHAnsi" w:eastAsiaTheme="minorEastAsia" w:hAnsiTheme="minorHAnsi" w:cstheme="minorBidi"/>
            <w:noProof/>
            <w:szCs w:val="22"/>
          </w:rPr>
          <w:tab/>
        </w:r>
        <w:r w:rsidR="00F85F97" w:rsidRPr="00B95806">
          <w:rPr>
            <w:rStyle w:val="Hyperlink"/>
            <w:rFonts w:eastAsia="Calibri"/>
            <w:noProof/>
          </w:rPr>
          <w:t>Pavement Marking Log</w:t>
        </w:r>
        <w:r w:rsidR="00F85F97">
          <w:rPr>
            <w:noProof/>
            <w:webHidden/>
          </w:rPr>
          <w:tab/>
        </w:r>
        <w:r w:rsidR="00F85F97">
          <w:rPr>
            <w:noProof/>
            <w:webHidden/>
          </w:rPr>
          <w:fldChar w:fldCharType="begin"/>
        </w:r>
        <w:r w:rsidR="00F85F97">
          <w:rPr>
            <w:noProof/>
            <w:webHidden/>
          </w:rPr>
          <w:instrText xml:space="preserve"> PAGEREF _Toc106182631 \h </w:instrText>
        </w:r>
        <w:r w:rsidR="00F85F97">
          <w:rPr>
            <w:noProof/>
            <w:webHidden/>
          </w:rPr>
        </w:r>
        <w:r w:rsidR="00F85F97">
          <w:rPr>
            <w:noProof/>
            <w:webHidden/>
          </w:rPr>
          <w:fldChar w:fldCharType="separate"/>
        </w:r>
        <w:r w:rsidR="00F85F97">
          <w:rPr>
            <w:noProof/>
            <w:webHidden/>
          </w:rPr>
          <w:t>36</w:t>
        </w:r>
        <w:r w:rsidR="00F85F97">
          <w:rPr>
            <w:noProof/>
            <w:webHidden/>
          </w:rPr>
          <w:fldChar w:fldCharType="end"/>
        </w:r>
      </w:hyperlink>
    </w:p>
    <w:p w14:paraId="45631D22" w14:textId="0933C2F1" w:rsidR="00F85F97" w:rsidRDefault="0043710C">
      <w:pPr>
        <w:pStyle w:val="TOC1"/>
        <w:rPr>
          <w:rFonts w:asciiTheme="minorHAnsi" w:eastAsiaTheme="minorEastAsia" w:hAnsiTheme="minorHAnsi" w:cstheme="minorBidi"/>
          <w:noProof/>
          <w:szCs w:val="22"/>
        </w:rPr>
      </w:pPr>
      <w:hyperlink w:anchor="_Toc106182632" w:history="1">
        <w:r w:rsidR="00F85F97" w:rsidRPr="00B95806">
          <w:rPr>
            <w:rStyle w:val="Hyperlink"/>
            <w:rFonts w:eastAsia="Calibri"/>
            <w:bCs/>
            <w:iCs/>
            <w:noProof/>
          </w:rPr>
          <w:t>N.</w:t>
        </w:r>
        <w:r w:rsidR="00F85F97">
          <w:rPr>
            <w:rFonts w:asciiTheme="minorHAnsi" w:eastAsiaTheme="minorEastAsia" w:hAnsiTheme="minorHAnsi" w:cstheme="minorBidi"/>
            <w:noProof/>
            <w:szCs w:val="22"/>
          </w:rPr>
          <w:tab/>
        </w:r>
        <w:r w:rsidR="00F85F97" w:rsidRPr="00B95806">
          <w:rPr>
            <w:rStyle w:val="Hyperlink"/>
            <w:noProof/>
          </w:rPr>
          <w:t>Additional Flaggers</w:t>
        </w:r>
        <w:r w:rsidR="00F85F97">
          <w:rPr>
            <w:noProof/>
            <w:webHidden/>
          </w:rPr>
          <w:tab/>
        </w:r>
        <w:r w:rsidR="00F85F97">
          <w:rPr>
            <w:noProof/>
            <w:webHidden/>
          </w:rPr>
          <w:fldChar w:fldCharType="begin"/>
        </w:r>
        <w:r w:rsidR="00F85F97">
          <w:rPr>
            <w:noProof/>
            <w:webHidden/>
          </w:rPr>
          <w:instrText xml:space="preserve"> PAGEREF _Toc106182632 \h </w:instrText>
        </w:r>
        <w:r w:rsidR="00F85F97">
          <w:rPr>
            <w:noProof/>
            <w:webHidden/>
          </w:rPr>
        </w:r>
        <w:r w:rsidR="00F85F97">
          <w:rPr>
            <w:noProof/>
            <w:webHidden/>
          </w:rPr>
          <w:fldChar w:fldCharType="separate"/>
        </w:r>
        <w:r w:rsidR="00F85F97">
          <w:rPr>
            <w:noProof/>
            <w:webHidden/>
          </w:rPr>
          <w:t>37</w:t>
        </w:r>
        <w:r w:rsidR="00F85F97">
          <w:rPr>
            <w:noProof/>
            <w:webHidden/>
          </w:rPr>
          <w:fldChar w:fldCharType="end"/>
        </w:r>
      </w:hyperlink>
    </w:p>
    <w:p w14:paraId="06617221" w14:textId="2629C99C" w:rsidR="00F85F97" w:rsidRDefault="0043710C">
      <w:pPr>
        <w:pStyle w:val="TOC1"/>
        <w:rPr>
          <w:rFonts w:asciiTheme="minorHAnsi" w:eastAsiaTheme="minorEastAsia" w:hAnsiTheme="minorHAnsi" w:cstheme="minorBidi"/>
          <w:noProof/>
          <w:szCs w:val="22"/>
        </w:rPr>
      </w:pPr>
      <w:hyperlink w:anchor="_Toc106182633" w:history="1">
        <w:r w:rsidR="00F85F97" w:rsidRPr="00B95806">
          <w:rPr>
            <w:rStyle w:val="Hyperlink"/>
            <w:bCs/>
            <w:iCs/>
            <w:noProof/>
          </w:rPr>
          <w:t>O.</w:t>
        </w:r>
        <w:r w:rsidR="00F85F97">
          <w:rPr>
            <w:rFonts w:asciiTheme="minorHAnsi" w:eastAsiaTheme="minorEastAsia" w:hAnsiTheme="minorHAnsi" w:cstheme="minorBidi"/>
            <w:noProof/>
            <w:szCs w:val="22"/>
          </w:rPr>
          <w:tab/>
        </w:r>
        <w:r w:rsidR="00F85F97" w:rsidRPr="00B95806">
          <w:rPr>
            <w:rStyle w:val="Hyperlink"/>
            <w:noProof/>
          </w:rPr>
          <w:t>Multi-Year, Multi-Location Project – Special Requirements NJSP-22-02</w:t>
        </w:r>
        <w:r w:rsidR="00F85F97">
          <w:rPr>
            <w:noProof/>
            <w:webHidden/>
          </w:rPr>
          <w:tab/>
        </w:r>
        <w:r w:rsidR="00F85F97">
          <w:rPr>
            <w:noProof/>
            <w:webHidden/>
          </w:rPr>
          <w:fldChar w:fldCharType="begin"/>
        </w:r>
        <w:r w:rsidR="00F85F97">
          <w:rPr>
            <w:noProof/>
            <w:webHidden/>
          </w:rPr>
          <w:instrText xml:space="preserve"> PAGEREF _Toc106182633 \h </w:instrText>
        </w:r>
        <w:r w:rsidR="00F85F97">
          <w:rPr>
            <w:noProof/>
            <w:webHidden/>
          </w:rPr>
        </w:r>
        <w:r w:rsidR="00F85F97">
          <w:rPr>
            <w:noProof/>
            <w:webHidden/>
          </w:rPr>
          <w:fldChar w:fldCharType="separate"/>
        </w:r>
        <w:r w:rsidR="00F85F97">
          <w:rPr>
            <w:noProof/>
            <w:webHidden/>
          </w:rPr>
          <w:t>37</w:t>
        </w:r>
        <w:r w:rsidR="00F85F97">
          <w:rPr>
            <w:noProof/>
            <w:webHidden/>
          </w:rPr>
          <w:fldChar w:fldCharType="end"/>
        </w:r>
      </w:hyperlink>
    </w:p>
    <w:p w14:paraId="6207884A" w14:textId="6364081F" w:rsidR="00902A04" w:rsidRPr="00A31F47" w:rsidRDefault="0061692B" w:rsidP="00E61517">
      <w:pPr>
        <w:tabs>
          <w:tab w:val="left" w:pos="720"/>
        </w:tabs>
        <w:rPr>
          <w:rFonts w:cs="Arial"/>
          <w:bCs/>
          <w:color w:val="000000"/>
          <w:szCs w:val="22"/>
        </w:rPr>
      </w:pPr>
      <w:r w:rsidRPr="00A31F47">
        <w:rPr>
          <w:rFonts w:cs="Arial"/>
          <w:bCs/>
          <w:color w:val="000000"/>
          <w:szCs w:val="22"/>
        </w:rPr>
        <w:fldChar w:fldCharType="end"/>
      </w:r>
    </w:p>
    <w:p w14:paraId="56047139" w14:textId="33FD98D8" w:rsidR="00902A04" w:rsidRPr="00A31F47" w:rsidRDefault="00902A04" w:rsidP="00E61517">
      <w:pPr>
        <w:tabs>
          <w:tab w:val="left" w:pos="360"/>
        </w:tabs>
        <w:rPr>
          <w:rFonts w:cs="Arial"/>
        </w:rPr>
      </w:pPr>
    </w:p>
    <w:p w14:paraId="03787898" w14:textId="2C8A3C87" w:rsidR="001F5C45" w:rsidRPr="00A31F47" w:rsidRDefault="00F3114D" w:rsidP="00F3114D">
      <w:pPr>
        <w:tabs>
          <w:tab w:val="left" w:pos="1380"/>
        </w:tabs>
        <w:rPr>
          <w:rFonts w:cs="Arial"/>
        </w:rPr>
      </w:pPr>
      <w:r>
        <w:rPr>
          <w:rFonts w:cs="Arial"/>
        </w:rPr>
        <w:tab/>
      </w:r>
    </w:p>
    <w:p w14:paraId="3FB70D60" w14:textId="028064EA" w:rsidR="00727669" w:rsidRPr="00A31F47" w:rsidRDefault="00727669">
      <w:pPr>
        <w:tabs>
          <w:tab w:val="left" w:pos="360"/>
        </w:tabs>
        <w:rPr>
          <w:rFonts w:cs="Arial"/>
        </w:rPr>
      </w:pPr>
    </w:p>
    <w:p w14:paraId="6C88F184" w14:textId="77777777" w:rsidR="00727669" w:rsidRPr="00A31F47" w:rsidRDefault="00727669">
      <w:pPr>
        <w:tabs>
          <w:tab w:val="left" w:pos="360"/>
        </w:tabs>
        <w:rPr>
          <w:rFonts w:cs="Arial"/>
        </w:rPr>
      </w:pPr>
    </w:p>
    <w:p w14:paraId="5CA64665" w14:textId="77777777" w:rsidR="00727669" w:rsidRPr="00A31F47" w:rsidRDefault="00727669" w:rsidP="00E61517">
      <w:pPr>
        <w:tabs>
          <w:tab w:val="left" w:pos="720"/>
        </w:tabs>
        <w:ind w:right="720"/>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727669" w:rsidRPr="00A31F47" w14:paraId="60C472AA" w14:textId="77777777">
        <w:trPr>
          <w:cantSplit/>
          <w:trHeight w:hRule="exact" w:val="1008"/>
          <w:jc w:val="center"/>
        </w:trPr>
        <w:tc>
          <w:tcPr>
            <w:tcW w:w="2880" w:type="dxa"/>
            <w:vMerge w:val="restart"/>
            <w:vAlign w:val="center"/>
          </w:tcPr>
          <w:p w14:paraId="71E76AD4" w14:textId="70DE5E9C" w:rsidR="00727669" w:rsidRPr="00A31F47" w:rsidRDefault="00727669">
            <w:pPr>
              <w:pStyle w:val="Header"/>
              <w:jc w:val="center"/>
              <w:rPr>
                <w:rFonts w:cs="Arial"/>
              </w:rPr>
            </w:pPr>
          </w:p>
        </w:tc>
        <w:tc>
          <w:tcPr>
            <w:tcW w:w="3058" w:type="dxa"/>
            <w:tcMar>
              <w:top w:w="29" w:type="dxa"/>
              <w:bottom w:w="29" w:type="dxa"/>
            </w:tcMar>
            <w:vAlign w:val="center"/>
          </w:tcPr>
          <w:p w14:paraId="55FA348F" w14:textId="77777777" w:rsidR="00727669" w:rsidRPr="00A31F47" w:rsidRDefault="00727669">
            <w:pPr>
              <w:pStyle w:val="Header"/>
              <w:jc w:val="center"/>
              <w:rPr>
                <w:rFonts w:cs="Arial"/>
                <w:b/>
                <w:bCs/>
                <w:sz w:val="16"/>
              </w:rPr>
            </w:pPr>
            <w:r w:rsidRPr="00A31F47">
              <w:rPr>
                <w:rFonts w:cs="Arial"/>
                <w:b/>
                <w:bCs/>
                <w:sz w:val="16"/>
              </w:rPr>
              <w:t>MISSOURI HIGHWAYS AND</w:t>
            </w:r>
          </w:p>
          <w:p w14:paraId="7ABF415D" w14:textId="77777777" w:rsidR="00727669" w:rsidRPr="00A31F47" w:rsidRDefault="00727669">
            <w:pPr>
              <w:pStyle w:val="Header"/>
              <w:jc w:val="center"/>
              <w:rPr>
                <w:rFonts w:cs="Arial"/>
                <w:sz w:val="16"/>
              </w:rPr>
            </w:pPr>
            <w:r w:rsidRPr="00A31F47">
              <w:rPr>
                <w:rFonts w:cs="Arial"/>
                <w:b/>
                <w:bCs/>
                <w:sz w:val="16"/>
              </w:rPr>
              <w:t>TRANSPORTATION COMMISSION</w:t>
            </w:r>
          </w:p>
          <w:p w14:paraId="163B90D0" w14:textId="77777777" w:rsidR="00727669" w:rsidRPr="00A31F47" w:rsidRDefault="00727669">
            <w:pPr>
              <w:pStyle w:val="Header"/>
              <w:jc w:val="center"/>
              <w:rPr>
                <w:rFonts w:cs="Arial"/>
                <w:sz w:val="16"/>
              </w:rPr>
            </w:pPr>
            <w:r w:rsidRPr="00A31F47">
              <w:rPr>
                <w:rFonts w:cs="Arial"/>
                <w:sz w:val="16"/>
              </w:rPr>
              <w:t>105 W. CAPITOL AVE.</w:t>
            </w:r>
          </w:p>
          <w:p w14:paraId="062F3124" w14:textId="77777777" w:rsidR="00727669" w:rsidRPr="00A31F47" w:rsidRDefault="00727669">
            <w:pPr>
              <w:pStyle w:val="Header"/>
              <w:jc w:val="center"/>
              <w:rPr>
                <w:rFonts w:cs="Arial"/>
                <w:sz w:val="16"/>
              </w:rPr>
            </w:pPr>
            <w:r w:rsidRPr="00A31F47">
              <w:rPr>
                <w:rFonts w:cs="Arial"/>
                <w:sz w:val="16"/>
              </w:rPr>
              <w:t>JEFFERSON CITY, MO 65102</w:t>
            </w:r>
          </w:p>
          <w:p w14:paraId="5B7CE0AF" w14:textId="77777777" w:rsidR="00727669" w:rsidRPr="00A31F47" w:rsidRDefault="00727669">
            <w:pPr>
              <w:pStyle w:val="Header"/>
              <w:tabs>
                <w:tab w:val="clear" w:pos="4320"/>
                <w:tab w:val="clear" w:pos="8640"/>
              </w:tabs>
              <w:jc w:val="center"/>
              <w:rPr>
                <w:rFonts w:cs="Arial"/>
                <w:sz w:val="16"/>
              </w:rPr>
            </w:pPr>
            <w:r w:rsidRPr="00A31F47">
              <w:rPr>
                <w:rFonts w:cs="Arial"/>
                <w:sz w:val="16"/>
              </w:rPr>
              <w:t>Phone 1-888-275-6636</w:t>
            </w:r>
          </w:p>
        </w:tc>
      </w:tr>
      <w:tr w:rsidR="00727669" w:rsidRPr="00A31F47" w14:paraId="2B912AB8" w14:textId="77777777">
        <w:trPr>
          <w:cantSplit/>
          <w:trHeight w:hRule="exact" w:val="1015"/>
          <w:jc w:val="center"/>
        </w:trPr>
        <w:tc>
          <w:tcPr>
            <w:tcW w:w="2880" w:type="dxa"/>
            <w:vMerge/>
          </w:tcPr>
          <w:p w14:paraId="6B6FBC78" w14:textId="77777777" w:rsidR="00727669" w:rsidRPr="00A31F47" w:rsidRDefault="00727669">
            <w:pPr>
              <w:pStyle w:val="Header"/>
              <w:rPr>
                <w:rFonts w:cs="Arial"/>
              </w:rPr>
            </w:pPr>
          </w:p>
        </w:tc>
        <w:tc>
          <w:tcPr>
            <w:tcW w:w="3058" w:type="dxa"/>
            <w:tcMar>
              <w:top w:w="29" w:type="dxa"/>
              <w:bottom w:w="29" w:type="dxa"/>
            </w:tcMar>
            <w:vAlign w:val="center"/>
          </w:tcPr>
          <w:p w14:paraId="389E4A32" w14:textId="77777777" w:rsidR="00727669" w:rsidRPr="00A31F47" w:rsidRDefault="00727669">
            <w:pPr>
              <w:pStyle w:val="Header"/>
              <w:tabs>
                <w:tab w:val="clear" w:pos="4320"/>
                <w:tab w:val="clear" w:pos="8640"/>
              </w:tabs>
              <w:rPr>
                <w:rFonts w:cs="Arial"/>
                <w:sz w:val="16"/>
              </w:rPr>
            </w:pPr>
            <w:r w:rsidRPr="00A31F47">
              <w:rPr>
                <w:rFonts w:cs="Arial"/>
                <w:sz w:val="16"/>
              </w:rPr>
              <w:t>If a seal is present on this sheet, JSP’s have been electronically sealed and dated.</w:t>
            </w:r>
          </w:p>
        </w:tc>
      </w:tr>
      <w:tr w:rsidR="00727669" w:rsidRPr="00A31F47" w14:paraId="43DE7CE8" w14:textId="77777777">
        <w:trPr>
          <w:cantSplit/>
          <w:trHeight w:val="1126"/>
          <w:jc w:val="center"/>
        </w:trPr>
        <w:tc>
          <w:tcPr>
            <w:tcW w:w="2880" w:type="dxa"/>
            <w:vMerge/>
            <w:tcBorders>
              <w:bottom w:val="single" w:sz="4" w:space="0" w:color="auto"/>
            </w:tcBorders>
          </w:tcPr>
          <w:p w14:paraId="7B20A46A" w14:textId="77777777" w:rsidR="00727669" w:rsidRPr="00A31F47" w:rsidRDefault="00727669">
            <w:pPr>
              <w:pStyle w:val="Header"/>
              <w:rPr>
                <w:rFonts w:cs="Arial"/>
              </w:rPr>
            </w:pPr>
          </w:p>
        </w:tc>
        <w:tc>
          <w:tcPr>
            <w:tcW w:w="3058" w:type="dxa"/>
            <w:tcBorders>
              <w:bottom w:val="single" w:sz="4" w:space="0" w:color="auto"/>
            </w:tcBorders>
            <w:tcMar>
              <w:top w:w="29" w:type="dxa"/>
              <w:bottom w:w="29" w:type="dxa"/>
            </w:tcMar>
            <w:vAlign w:val="center"/>
          </w:tcPr>
          <w:p w14:paraId="2E5072F7" w14:textId="64D3944F" w:rsidR="00727669" w:rsidRPr="00A31F47" w:rsidRDefault="00727669">
            <w:pPr>
              <w:pStyle w:val="Header"/>
              <w:tabs>
                <w:tab w:val="clear" w:pos="4320"/>
                <w:tab w:val="clear" w:pos="8640"/>
              </w:tabs>
              <w:rPr>
                <w:rFonts w:cs="Arial"/>
                <w:sz w:val="16"/>
              </w:rPr>
            </w:pPr>
            <w:r w:rsidRPr="00A31F47">
              <w:rPr>
                <w:rFonts w:cs="Arial"/>
                <w:sz w:val="16"/>
              </w:rPr>
              <w:t>JOB NUMBER:</w:t>
            </w:r>
            <w:r w:rsidR="00C640B0" w:rsidRPr="00A31F47">
              <w:rPr>
                <w:rFonts w:cs="Arial"/>
                <w:sz w:val="16"/>
              </w:rPr>
              <w:t xml:space="preserve">  </w:t>
            </w:r>
            <w:r w:rsidR="006B362C" w:rsidRPr="00A31F47">
              <w:rPr>
                <w:rFonts w:cs="Arial"/>
                <w:sz w:val="16"/>
              </w:rPr>
              <w:t>NE0163</w:t>
            </w:r>
          </w:p>
          <w:p w14:paraId="5F573C54" w14:textId="5A67B43B" w:rsidR="00727669" w:rsidRPr="00A31F47" w:rsidRDefault="006B362C">
            <w:pPr>
              <w:pStyle w:val="Header"/>
              <w:tabs>
                <w:tab w:val="clear" w:pos="4320"/>
                <w:tab w:val="clear" w:pos="8640"/>
              </w:tabs>
              <w:rPr>
                <w:rFonts w:cs="Arial"/>
                <w:sz w:val="16"/>
              </w:rPr>
            </w:pPr>
            <w:r w:rsidRPr="00A31F47">
              <w:rPr>
                <w:rFonts w:cs="Arial"/>
                <w:sz w:val="16"/>
              </w:rPr>
              <w:t>WARREN</w:t>
            </w:r>
            <w:r w:rsidR="00C640B0" w:rsidRPr="00A31F47">
              <w:rPr>
                <w:rFonts w:cs="Arial"/>
                <w:sz w:val="16"/>
              </w:rPr>
              <w:t xml:space="preserve"> </w:t>
            </w:r>
            <w:r w:rsidR="00727669" w:rsidRPr="00A31F47">
              <w:rPr>
                <w:rFonts w:cs="Arial"/>
                <w:sz w:val="16"/>
              </w:rPr>
              <w:t>COUNTY, MO</w:t>
            </w:r>
          </w:p>
          <w:p w14:paraId="577A132C" w14:textId="2E73D8B7" w:rsidR="006B362C" w:rsidRPr="00A31F47" w:rsidRDefault="006B362C">
            <w:pPr>
              <w:pStyle w:val="Header"/>
              <w:tabs>
                <w:tab w:val="clear" w:pos="4320"/>
                <w:tab w:val="clear" w:pos="8640"/>
              </w:tabs>
              <w:rPr>
                <w:rFonts w:cs="Arial"/>
                <w:sz w:val="16"/>
              </w:rPr>
            </w:pPr>
            <w:r w:rsidRPr="00A31F47">
              <w:rPr>
                <w:rFonts w:cs="Arial"/>
                <w:sz w:val="16"/>
              </w:rPr>
              <w:t>MONTGOMERY COUNTY, MO</w:t>
            </w:r>
          </w:p>
          <w:p w14:paraId="30B2511C" w14:textId="3978D17B" w:rsidR="00727669" w:rsidRPr="00A31F47" w:rsidRDefault="00727669">
            <w:pPr>
              <w:pStyle w:val="Header"/>
              <w:rPr>
                <w:rFonts w:cs="Arial"/>
                <w:sz w:val="16"/>
              </w:rPr>
            </w:pPr>
            <w:r w:rsidRPr="00A31F47">
              <w:rPr>
                <w:rFonts w:cs="Arial"/>
                <w:sz w:val="16"/>
              </w:rPr>
              <w:t>DATE PREPARED:</w:t>
            </w:r>
            <w:r w:rsidR="00C640B0" w:rsidRPr="00A31F47">
              <w:rPr>
                <w:rFonts w:cs="Arial"/>
                <w:sz w:val="16"/>
              </w:rPr>
              <w:t xml:space="preserve">  </w:t>
            </w:r>
            <w:r w:rsidR="00DD423B" w:rsidRPr="00A31F47">
              <w:rPr>
                <w:rFonts w:cs="Arial"/>
                <w:sz w:val="16"/>
              </w:rPr>
              <w:t>06/10/2022</w:t>
            </w:r>
          </w:p>
        </w:tc>
      </w:tr>
      <w:tr w:rsidR="00727669" w:rsidRPr="00A31F47" w14:paraId="4E310E56" w14:textId="77777777">
        <w:trPr>
          <w:cantSplit/>
          <w:trHeight w:hRule="exact" w:val="533"/>
          <w:jc w:val="center"/>
        </w:trPr>
        <w:tc>
          <w:tcPr>
            <w:tcW w:w="2880" w:type="dxa"/>
            <w:vMerge/>
            <w:vAlign w:val="center"/>
          </w:tcPr>
          <w:p w14:paraId="496AB309" w14:textId="77777777" w:rsidR="00727669" w:rsidRPr="00A31F47" w:rsidRDefault="00727669">
            <w:pPr>
              <w:pStyle w:val="Header"/>
              <w:tabs>
                <w:tab w:val="clear" w:pos="4320"/>
                <w:tab w:val="clear" w:pos="8640"/>
              </w:tabs>
              <w:rPr>
                <w:rFonts w:cs="Arial"/>
              </w:rPr>
            </w:pPr>
          </w:p>
        </w:tc>
        <w:tc>
          <w:tcPr>
            <w:tcW w:w="3058" w:type="dxa"/>
          </w:tcPr>
          <w:p w14:paraId="1D63498C" w14:textId="77777777" w:rsidR="00727669" w:rsidRPr="00A31F47" w:rsidRDefault="00727669">
            <w:pPr>
              <w:pStyle w:val="Header"/>
              <w:tabs>
                <w:tab w:val="clear" w:pos="4320"/>
                <w:tab w:val="clear" w:pos="8640"/>
              </w:tabs>
              <w:rPr>
                <w:rFonts w:cs="Arial"/>
                <w:sz w:val="16"/>
              </w:rPr>
            </w:pPr>
            <w:r w:rsidRPr="00A31F47">
              <w:rPr>
                <w:rFonts w:cs="Arial"/>
                <w:sz w:val="16"/>
              </w:rPr>
              <w:t>ADDENDUM DATE:</w:t>
            </w:r>
          </w:p>
          <w:p w14:paraId="05093B35" w14:textId="77777777" w:rsidR="00727669" w:rsidRPr="00A31F47" w:rsidRDefault="00727669">
            <w:pPr>
              <w:pStyle w:val="Header"/>
              <w:tabs>
                <w:tab w:val="clear" w:pos="4320"/>
                <w:tab w:val="clear" w:pos="8640"/>
              </w:tabs>
              <w:rPr>
                <w:rFonts w:cs="Arial"/>
                <w:b/>
                <w:bCs/>
                <w:i/>
                <w:iCs/>
                <w:sz w:val="16"/>
              </w:rPr>
            </w:pPr>
          </w:p>
        </w:tc>
      </w:tr>
      <w:tr w:rsidR="00727669" w:rsidRPr="00A31F47" w14:paraId="51A55192" w14:textId="77777777">
        <w:tblPrEx>
          <w:tblCellMar>
            <w:top w:w="0" w:type="dxa"/>
            <w:left w:w="108" w:type="dxa"/>
            <w:bottom w:w="0" w:type="dxa"/>
            <w:right w:w="108" w:type="dxa"/>
          </w:tblCellMar>
        </w:tblPrEx>
        <w:trPr>
          <w:trHeight w:val="432"/>
          <w:jc w:val="center"/>
        </w:trPr>
        <w:tc>
          <w:tcPr>
            <w:tcW w:w="2880" w:type="dxa"/>
            <w:gridSpan w:val="2"/>
            <w:vAlign w:val="center"/>
          </w:tcPr>
          <w:p w14:paraId="4AFFC7EB" w14:textId="77777777" w:rsidR="00727669" w:rsidRPr="00A31F47" w:rsidRDefault="00727669">
            <w:pPr>
              <w:tabs>
                <w:tab w:val="left" w:pos="720"/>
              </w:tabs>
              <w:rPr>
                <w:rFonts w:cs="Arial"/>
                <w:sz w:val="12"/>
              </w:rPr>
            </w:pPr>
            <w:r w:rsidRPr="00A31F47">
              <w:rPr>
                <w:rFonts w:cs="Arial"/>
                <w:sz w:val="16"/>
              </w:rPr>
              <w:t>Only the following items of the Job Special Provisions</w:t>
            </w:r>
            <w:r w:rsidRPr="00A31F47">
              <w:rPr>
                <w:rFonts w:cs="Arial"/>
                <w:color w:val="000000"/>
                <w:sz w:val="16"/>
                <w:szCs w:val="22"/>
              </w:rPr>
              <w:t xml:space="preserve"> (Roadway)</w:t>
            </w:r>
            <w:r w:rsidRPr="00A31F47">
              <w:rPr>
                <w:rFonts w:cs="Arial"/>
                <w:sz w:val="16"/>
              </w:rPr>
              <w:t xml:space="preserve"> are authenticated by this seal: </w:t>
            </w:r>
            <w:r w:rsidR="00594911" w:rsidRPr="00A31F47">
              <w:rPr>
                <w:rFonts w:cs="Arial"/>
                <w:sz w:val="16"/>
              </w:rPr>
              <w:t>ALL</w:t>
            </w:r>
          </w:p>
        </w:tc>
      </w:tr>
    </w:tbl>
    <w:p w14:paraId="4E3727A7" w14:textId="77777777" w:rsidR="00727669" w:rsidRPr="00A31F47" w:rsidRDefault="00727669">
      <w:pPr>
        <w:tabs>
          <w:tab w:val="left" w:pos="360"/>
        </w:tabs>
        <w:rPr>
          <w:rFonts w:cs="Arial"/>
        </w:rPr>
        <w:sectPr w:rsidR="00727669" w:rsidRPr="00A31F47" w:rsidSect="00E61517">
          <w:headerReference w:type="default" r:id="rId14"/>
          <w:pgSz w:w="12240" w:h="15840"/>
          <w:pgMar w:top="1440" w:right="1440" w:bottom="720" w:left="1440" w:header="720" w:footer="720" w:gutter="0"/>
          <w:cols w:space="720"/>
        </w:sectPr>
      </w:pPr>
    </w:p>
    <w:p w14:paraId="54A9B4AA" w14:textId="77777777" w:rsidR="006341BB" w:rsidRPr="00A31F47" w:rsidRDefault="006341BB" w:rsidP="006341BB">
      <w:pPr>
        <w:rPr>
          <w:color w:val="000000"/>
          <w:szCs w:val="22"/>
        </w:rPr>
      </w:pPr>
    </w:p>
    <w:p w14:paraId="0D84BE1E" w14:textId="77777777" w:rsidR="006341BB" w:rsidRPr="00A31F47" w:rsidRDefault="006341BB" w:rsidP="006341BB">
      <w:pPr>
        <w:jc w:val="center"/>
        <w:rPr>
          <w:color w:val="000000"/>
          <w:szCs w:val="22"/>
          <w:u w:val="single"/>
        </w:rPr>
      </w:pPr>
      <w:r w:rsidRPr="00A31F47">
        <w:rPr>
          <w:color w:val="000000"/>
          <w:szCs w:val="22"/>
          <w:u w:val="single"/>
        </w:rPr>
        <w:t>JOB</w:t>
      </w:r>
    </w:p>
    <w:p w14:paraId="387E4F01" w14:textId="77777777" w:rsidR="006341BB" w:rsidRPr="00A31F47" w:rsidRDefault="006341BB" w:rsidP="006341BB">
      <w:pPr>
        <w:jc w:val="center"/>
        <w:rPr>
          <w:u w:val="single"/>
        </w:rPr>
      </w:pPr>
      <w:r w:rsidRPr="00A31F47">
        <w:rPr>
          <w:u w:val="single"/>
        </w:rPr>
        <w:t>SPECIAL PROVISION</w:t>
      </w:r>
    </w:p>
    <w:p w14:paraId="60A9A57D" w14:textId="77777777" w:rsidR="006341BB" w:rsidRPr="00A31F47" w:rsidRDefault="006341BB" w:rsidP="006341BB">
      <w:pPr>
        <w:rPr>
          <w:color w:val="000000"/>
          <w:szCs w:val="22"/>
        </w:rPr>
      </w:pPr>
    </w:p>
    <w:p w14:paraId="673E9B3A" w14:textId="77777777" w:rsidR="006341BB" w:rsidRPr="00A31F47" w:rsidRDefault="006341BB" w:rsidP="006341BB">
      <w:pPr>
        <w:rPr>
          <w:color w:val="000000"/>
          <w:szCs w:val="22"/>
        </w:rPr>
      </w:pPr>
    </w:p>
    <w:p w14:paraId="67D5F2B5" w14:textId="77777777" w:rsidR="006341BB" w:rsidRPr="00A31F47" w:rsidRDefault="006341BB" w:rsidP="006341BB">
      <w:pPr>
        <w:pStyle w:val="Heading1"/>
      </w:pPr>
      <w:bookmarkStart w:id="0" w:name="_Toc105508362"/>
      <w:bookmarkStart w:id="1" w:name="_Toc106182619"/>
      <w:bookmarkStart w:id="2" w:name="_Toc509901178"/>
      <w:r w:rsidRPr="00A31F47">
        <w:t>General – State</w:t>
      </w:r>
      <w:r w:rsidRPr="00A31F47">
        <w:rPr>
          <w:u w:val="none"/>
        </w:rPr>
        <w:t xml:space="preserve"> JSP-09-03H</w:t>
      </w:r>
      <w:bookmarkEnd w:id="0"/>
      <w:bookmarkEnd w:id="1"/>
    </w:p>
    <w:p w14:paraId="15CD0683" w14:textId="77777777" w:rsidR="006341BB" w:rsidRPr="00A31F47" w:rsidRDefault="006341BB" w:rsidP="006341BB">
      <w:pPr>
        <w:rPr>
          <w:snapToGrid w:val="0"/>
        </w:rPr>
      </w:pPr>
    </w:p>
    <w:p w14:paraId="757F939F" w14:textId="77777777" w:rsidR="006341BB" w:rsidRPr="00A31F47" w:rsidRDefault="006341BB" w:rsidP="006341BB">
      <w:pPr>
        <w:rPr>
          <w:snapToGrid w:val="0"/>
        </w:rPr>
      </w:pPr>
      <w:r w:rsidRPr="00A31F47">
        <w:rPr>
          <w:b/>
          <w:snapToGrid w:val="0"/>
        </w:rPr>
        <w:t>1.0  Description.</w:t>
      </w:r>
      <w:r w:rsidRPr="00A31F47">
        <w:rPr>
          <w:snapToGrid w:val="0"/>
        </w:rPr>
        <w:t xml:space="preserve">  The Federal Government is not participating in the cost of construction of this project.</w:t>
      </w:r>
    </w:p>
    <w:p w14:paraId="3A4F3844" w14:textId="77777777" w:rsidR="006341BB" w:rsidRPr="00A31F47" w:rsidRDefault="006341BB" w:rsidP="006341BB">
      <w:pPr>
        <w:rPr>
          <w:snapToGrid w:val="0"/>
        </w:rPr>
      </w:pPr>
    </w:p>
    <w:p w14:paraId="0C2E6C23" w14:textId="77777777" w:rsidR="006341BB" w:rsidRPr="00A31F47" w:rsidRDefault="006341BB" w:rsidP="006341BB">
      <w:r w:rsidRPr="00A31F47">
        <w:rPr>
          <w:b/>
        </w:rPr>
        <w:t xml:space="preserve">1.1  </w:t>
      </w:r>
      <w:r w:rsidRPr="00A31F47">
        <w:t xml:space="preserve">This contract requires payment of the prevailing hourly rate of wages for each craft or type of worker required to execute the contract as determined by the Missouri Department of Labor and Industrial Relations.  The current State Wage Rates can be found on the Missouri Department of Transportation </w:t>
      </w:r>
      <w:r w:rsidRPr="00A31F47">
        <w:rPr>
          <w:szCs w:val="22"/>
        </w:rPr>
        <w:t xml:space="preserve">web page at </w:t>
      </w:r>
      <w:hyperlink r:id="rId15" w:history="1">
        <w:r w:rsidRPr="00A31F47">
          <w:rPr>
            <w:rStyle w:val="Hyperlink"/>
            <w:rFonts w:cs="Arial"/>
            <w:szCs w:val="22"/>
          </w:rPr>
          <w:t>www.modot.org</w:t>
        </w:r>
      </w:hyperlink>
      <w:r w:rsidRPr="00A31F47">
        <w:rPr>
          <w:szCs w:val="22"/>
        </w:rPr>
        <w:t xml:space="preserve"> under "</w:t>
      </w:r>
      <w:r w:rsidRPr="00A31F47">
        <w:t>Doing Business with MoDOT”, “Contractor Resources</w:t>
      </w:r>
      <w:r w:rsidRPr="00A31F47">
        <w:rPr>
          <w:szCs w:val="22"/>
        </w:rPr>
        <w:t>”</w:t>
      </w:r>
      <w:r w:rsidRPr="00A31F47">
        <w:t xml:space="preserve"> for the applicable bid opening.  This supplemental bidding document has important legal consequences.  It shall be conclusively presumed that they are in the bidder's possession, and they have been reviewed and used by the bidder in the preparation of any bid submitted on this project.</w:t>
      </w:r>
    </w:p>
    <w:p w14:paraId="6BF72F9D" w14:textId="77777777" w:rsidR="006341BB" w:rsidRPr="00A31F47" w:rsidRDefault="006341BB" w:rsidP="006341BB">
      <w:pPr>
        <w:rPr>
          <w:snapToGrid w:val="0"/>
        </w:rPr>
      </w:pPr>
    </w:p>
    <w:p w14:paraId="04EA7D05" w14:textId="77777777" w:rsidR="006341BB" w:rsidRPr="00A31F47" w:rsidRDefault="006341BB" w:rsidP="006341BB">
      <w:pPr>
        <w:rPr>
          <w:snapToGrid w:val="0"/>
        </w:rPr>
      </w:pPr>
      <w:r w:rsidRPr="00A31F47">
        <w:rPr>
          <w:snapToGrid w:val="0"/>
        </w:rPr>
        <w:t xml:space="preserve">State Wage Rates </w:t>
      </w:r>
    </w:p>
    <w:p w14:paraId="32CADA58" w14:textId="77777777" w:rsidR="006341BB" w:rsidRPr="00A31F47" w:rsidRDefault="006341BB" w:rsidP="006341BB">
      <w:pPr>
        <w:rPr>
          <w:snapToGrid w:val="0"/>
        </w:rPr>
      </w:pPr>
    </w:p>
    <w:p w14:paraId="2B273E48" w14:textId="77777777" w:rsidR="006341BB" w:rsidRPr="00A31F47" w:rsidRDefault="006341BB" w:rsidP="006341BB">
      <w:r w:rsidRPr="00A31F47">
        <w:rPr>
          <w:b/>
        </w:rPr>
        <w:t>1.2</w:t>
      </w:r>
      <w:r w:rsidRPr="00A31F47">
        <w:t xml:space="preserve">  The following documents are available on the Missouri Department of Transportation web page at </w:t>
      </w:r>
      <w:hyperlink r:id="rId16" w:history="1">
        <w:r w:rsidRPr="00A31F47">
          <w:rPr>
            <w:rStyle w:val="Hyperlink"/>
            <w:rFonts w:cs="Arial"/>
          </w:rPr>
          <w:t>www.modot.org</w:t>
        </w:r>
      </w:hyperlink>
      <w:r w:rsidRPr="00A31F47">
        <w:t xml:space="preserve"> under "Doing Business with MoDOT"; “Standards and Specifications”. The effective version shall be determined by the letting date of the project.</w:t>
      </w:r>
    </w:p>
    <w:p w14:paraId="1B8D219B" w14:textId="77777777" w:rsidR="006341BB" w:rsidRPr="00A31F47" w:rsidRDefault="006341BB" w:rsidP="006341BB"/>
    <w:p w14:paraId="104EFBCC" w14:textId="77777777" w:rsidR="006341BB" w:rsidRPr="00A31F47" w:rsidRDefault="006341BB" w:rsidP="006341BB">
      <w:r w:rsidRPr="00A31F47">
        <w:tab/>
      </w:r>
      <w:r w:rsidRPr="00A31F47">
        <w:tab/>
      </w:r>
      <w:r w:rsidRPr="00A31F47">
        <w:tab/>
        <w:t>General Provisions &amp; Supplemental Specifications</w:t>
      </w:r>
      <w:r w:rsidRPr="00A31F47">
        <w:tab/>
      </w:r>
    </w:p>
    <w:p w14:paraId="411E7556" w14:textId="77777777" w:rsidR="006341BB" w:rsidRPr="00A31F47" w:rsidRDefault="006341BB" w:rsidP="006341BB"/>
    <w:p w14:paraId="48882EDF" w14:textId="77777777" w:rsidR="006341BB" w:rsidRPr="00A31F47" w:rsidRDefault="006341BB" w:rsidP="006341BB">
      <w:r w:rsidRPr="00A31F47">
        <w:tab/>
      </w:r>
      <w:r w:rsidRPr="00A31F47">
        <w:tab/>
      </w:r>
      <w:r w:rsidRPr="00A31F47">
        <w:tab/>
        <w:t xml:space="preserve">Supplemental Plans to July 2022 Missouri Standard Plans </w:t>
      </w:r>
    </w:p>
    <w:p w14:paraId="2B7AF78E" w14:textId="77777777" w:rsidR="006341BB" w:rsidRPr="00A31F47" w:rsidRDefault="006341BB" w:rsidP="006341BB">
      <w:r w:rsidRPr="00A31F47">
        <w:tab/>
      </w:r>
      <w:r w:rsidRPr="00A31F47">
        <w:tab/>
      </w:r>
      <w:r w:rsidRPr="00A31F47">
        <w:tab/>
        <w:t xml:space="preserve">For Highway Construction </w:t>
      </w:r>
    </w:p>
    <w:p w14:paraId="2777D48F" w14:textId="77777777" w:rsidR="006341BB" w:rsidRPr="00A31F47" w:rsidRDefault="006341BB" w:rsidP="006341BB"/>
    <w:p w14:paraId="3B2240D9" w14:textId="77777777" w:rsidR="006341BB" w:rsidRPr="00A31F47" w:rsidRDefault="006341BB" w:rsidP="006341BB">
      <w:r w:rsidRPr="00A31F47">
        <w:t>These supplemental bidding documents contain all current revisions to the published versions and have important legal consequences.  It shall be conclusively presumed that they are in the bidder's possession, and they have been reviewed and used by the bidder in the preparation of any bid submitted on this project.</w:t>
      </w:r>
    </w:p>
    <w:p w14:paraId="2C1EA8F0" w14:textId="77777777" w:rsidR="006341BB" w:rsidRPr="00A31F47" w:rsidRDefault="006341BB" w:rsidP="006341BB"/>
    <w:p w14:paraId="2F43CC71" w14:textId="77777777" w:rsidR="006341BB" w:rsidRPr="00A31F47" w:rsidRDefault="006341BB" w:rsidP="006341BB"/>
    <w:p w14:paraId="5706C8F1" w14:textId="5800AA55" w:rsidR="006341BB" w:rsidRPr="00A31F47" w:rsidRDefault="006341BB" w:rsidP="006341BB">
      <w:pPr>
        <w:pStyle w:val="Heading1"/>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pPr>
      <w:bookmarkStart w:id="3" w:name="_Toc102723485"/>
      <w:bookmarkStart w:id="4" w:name="_Toc102723486"/>
      <w:bookmarkStart w:id="5" w:name="_Toc102723487"/>
      <w:bookmarkStart w:id="6" w:name="_Toc102723488"/>
      <w:bookmarkStart w:id="7" w:name="_Toc102723489"/>
      <w:bookmarkStart w:id="8" w:name="_Toc102723490"/>
      <w:bookmarkStart w:id="9" w:name="_Toc102723491"/>
      <w:bookmarkStart w:id="10" w:name="_Toc102723492"/>
      <w:bookmarkStart w:id="11" w:name="_Toc102723493"/>
      <w:bookmarkStart w:id="12" w:name="_Toc102723494"/>
      <w:bookmarkStart w:id="13" w:name="_Toc102723495"/>
      <w:bookmarkStart w:id="14" w:name="_Toc102723496"/>
      <w:bookmarkStart w:id="15" w:name="_Toc102723497"/>
      <w:bookmarkStart w:id="16" w:name="_Toc102723498"/>
      <w:bookmarkStart w:id="17" w:name="_Toc102723499"/>
      <w:bookmarkStart w:id="18" w:name="_Toc102723500"/>
      <w:bookmarkStart w:id="19" w:name="_Toc106182620"/>
      <w:bookmarkStart w:id="20" w:name="_Toc10550836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31F47">
        <w:t>Contract Liquidated Damages</w:t>
      </w:r>
      <w:bookmarkEnd w:id="19"/>
      <w:r w:rsidRPr="00A31F47">
        <w:rPr>
          <w:u w:val="none"/>
        </w:rPr>
        <w:t xml:space="preserve"> </w:t>
      </w:r>
      <w:bookmarkEnd w:id="2"/>
      <w:bookmarkEnd w:id="20"/>
    </w:p>
    <w:p w14:paraId="3A57A0BD" w14:textId="77777777" w:rsidR="006341BB" w:rsidRPr="00A31F47" w:rsidRDefault="006341BB" w:rsidP="006341BB"/>
    <w:p w14:paraId="4EBE4EAC" w14:textId="77777777" w:rsidR="006341BB" w:rsidRPr="00A31F47" w:rsidRDefault="006341BB" w:rsidP="006341BB">
      <w:pPr>
        <w:rPr>
          <w:snapToGrid w:val="0"/>
          <w:color w:val="000000"/>
        </w:rPr>
      </w:pPr>
      <w:r w:rsidRPr="00A31F47">
        <w:rPr>
          <w:b/>
          <w:snapToGrid w:val="0"/>
          <w:color w:val="000000"/>
        </w:rPr>
        <w:t>1.0</w:t>
      </w:r>
      <w:r w:rsidRPr="00A31F47">
        <w:rPr>
          <w:snapToGrid w:val="0"/>
          <w:color w:val="000000"/>
        </w:rPr>
        <w:t xml:space="preserve"> </w:t>
      </w:r>
      <w:r w:rsidRPr="00A31F47">
        <w:rPr>
          <w:b/>
          <w:snapToGrid w:val="0"/>
          <w:color w:val="000000"/>
        </w:rPr>
        <w:t xml:space="preserve"> Description.  </w:t>
      </w:r>
      <w:r w:rsidRPr="00A31F47">
        <w:rPr>
          <w:snapToGrid w:val="0"/>
          <w:color w:val="000000"/>
          <w:szCs w:val="22"/>
        </w:rPr>
        <w:t xml:space="preserve">Liquidated Damages for failure or delay in completing the work on time for this contract shall be in accordance with Sec 108.8.  The liquidated damages include separate amounts for </w:t>
      </w:r>
      <w:r w:rsidRPr="00A31F47">
        <w:rPr>
          <w:rFonts w:cs="Arial"/>
          <w:szCs w:val="22"/>
        </w:rPr>
        <w:t>road user costs and contract administrative costs incurred by the Commission.</w:t>
      </w:r>
    </w:p>
    <w:p w14:paraId="75DCF86B" w14:textId="77777777" w:rsidR="006341BB" w:rsidRPr="00A31F47" w:rsidRDefault="006341BB" w:rsidP="006341BB">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39331C34" w14:textId="77777777" w:rsidR="006341BB" w:rsidRPr="00A31F47" w:rsidRDefault="006341BB" w:rsidP="006341BB">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00A31F47">
        <w:rPr>
          <w:b/>
          <w:snapToGrid w:val="0"/>
          <w:color w:val="000000"/>
        </w:rPr>
        <w:t xml:space="preserve">2.0  </w:t>
      </w:r>
      <w:r w:rsidRPr="00A31F47">
        <w:rPr>
          <w:rFonts w:cs="Arial"/>
          <w:b/>
          <w:bCs/>
          <w:szCs w:val="22"/>
        </w:rPr>
        <w:t>Period of Performance</w:t>
      </w:r>
      <w:r w:rsidRPr="00A31F47">
        <w:rPr>
          <w:b/>
          <w:snapToGrid w:val="0"/>
          <w:color w:val="000000"/>
        </w:rPr>
        <w:t xml:space="preserve">.  </w:t>
      </w:r>
      <w:r w:rsidRPr="00A31F47">
        <w:rPr>
          <w:snapToGrid w:val="0"/>
          <w:color w:val="000000"/>
        </w:rPr>
        <w:t xml:space="preserve">Prosecution of work is expected to begin on the date specified below in accordance with Sec 108.2.  Regardless of when the work is begun on this </w:t>
      </w:r>
      <w:r w:rsidRPr="00A31F47">
        <w:rPr>
          <w:bCs/>
          <w:snapToGrid w:val="0"/>
          <w:color w:val="000000"/>
        </w:rPr>
        <w:t>contract</w:t>
      </w:r>
      <w:r w:rsidRPr="00A31F47">
        <w:rPr>
          <w:snapToGrid w:val="0"/>
          <w:color w:val="000000"/>
        </w:rPr>
        <w:t>, all work shall be completed on or before the date specified below.  Completion by this date shall be in accordance with the requirements of Sec 108.7.1.</w:t>
      </w:r>
    </w:p>
    <w:p w14:paraId="78CDD021" w14:textId="77777777" w:rsidR="006341BB" w:rsidRPr="00A31F47" w:rsidRDefault="006341BB" w:rsidP="006341BB">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0AB668A5" w14:textId="5A22C2AA" w:rsidR="006341BB" w:rsidRPr="00A31F47" w:rsidRDefault="006341BB" w:rsidP="006341BB">
      <w:pPr>
        <w:keepNext/>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sidRPr="00A31F47">
        <w:rPr>
          <w:snapToGrid w:val="0"/>
          <w:color w:val="000000"/>
        </w:rPr>
        <w:t>Notice to Proceed:</w:t>
      </w:r>
      <w:r w:rsidRPr="00A31F47">
        <w:rPr>
          <w:snapToGrid w:val="0"/>
          <w:color w:val="000000"/>
        </w:rPr>
        <w:tab/>
      </w:r>
      <w:r w:rsidR="000D782D">
        <w:rPr>
          <w:snapToGrid w:val="0"/>
          <w:color w:val="000000"/>
        </w:rPr>
        <w:t xml:space="preserve">             August 1</w:t>
      </w:r>
      <w:r w:rsidR="002261C9">
        <w:rPr>
          <w:snapToGrid w:val="0"/>
          <w:color w:val="000000"/>
        </w:rPr>
        <w:t>8</w:t>
      </w:r>
      <w:r w:rsidR="000D782D">
        <w:rPr>
          <w:snapToGrid w:val="0"/>
          <w:color w:val="000000"/>
        </w:rPr>
        <w:t>, 2022</w:t>
      </w:r>
    </w:p>
    <w:p w14:paraId="12D92FBA" w14:textId="219C3549" w:rsidR="006341BB" w:rsidRPr="00A31F47" w:rsidRDefault="006341BB" w:rsidP="006341BB">
      <w:pPr>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sidRPr="00A31F47">
        <w:rPr>
          <w:snapToGrid w:val="0"/>
          <w:color w:val="000000"/>
        </w:rPr>
        <w:t>Completion Date:</w:t>
      </w:r>
      <w:r w:rsidRPr="00A31F47">
        <w:rPr>
          <w:snapToGrid w:val="0"/>
          <w:color w:val="000000"/>
        </w:rPr>
        <w:tab/>
        <w:t xml:space="preserve">June </w:t>
      </w:r>
      <w:r w:rsidR="002261C9">
        <w:rPr>
          <w:snapToGrid w:val="0"/>
          <w:color w:val="000000"/>
        </w:rPr>
        <w:t>30</w:t>
      </w:r>
      <w:r w:rsidRPr="00A31F47">
        <w:rPr>
          <w:snapToGrid w:val="0"/>
          <w:color w:val="000000"/>
        </w:rPr>
        <w:t>, 2023</w:t>
      </w:r>
    </w:p>
    <w:p w14:paraId="3108A55F" w14:textId="77777777" w:rsidR="006341BB" w:rsidRPr="00A31F47" w:rsidRDefault="006341BB" w:rsidP="006341BB">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33BD0D32" w14:textId="77777777" w:rsidR="006341BB" w:rsidRPr="00A31F47" w:rsidRDefault="006341BB" w:rsidP="006341BB">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r w:rsidRPr="00A31F47">
        <w:rPr>
          <w:b/>
          <w:snapToGrid w:val="0"/>
          <w:color w:val="000000"/>
          <w:u w:color="FF0000"/>
        </w:rPr>
        <w:t xml:space="preserve">2.1  Calendar Days. </w:t>
      </w:r>
      <w:r w:rsidRPr="00A31F47">
        <w:rPr>
          <w:snapToGrid w:val="0"/>
          <w:color w:val="000000"/>
          <w:u w:color="FF0000"/>
        </w:rPr>
        <w:t xml:space="preserve"> The count of calendar days will begin on the date the contractor starts any construction operations on the project.</w:t>
      </w:r>
    </w:p>
    <w:p w14:paraId="4C8BADEF" w14:textId="77777777" w:rsidR="00CA6831" w:rsidRPr="00A31F47"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259C8D42" w14:textId="77777777" w:rsidR="00CA6831" w:rsidRPr="00A31F47" w:rsidRDefault="00CA6831" w:rsidP="00CA6831">
      <w:pPr>
        <w:tabs>
          <w:tab w:val="center" w:pos="4860"/>
          <w:tab w:val="center" w:pos="7560"/>
        </w:tabs>
        <w:spacing w:line="240" w:lineRule="atLeast"/>
        <w:ind w:left="1800"/>
        <w:rPr>
          <w:b/>
          <w:snapToGrid w:val="0"/>
          <w:color w:val="000000"/>
          <w:u w:color="FF0000"/>
        </w:rPr>
      </w:pPr>
      <w:r w:rsidRPr="00A31F47">
        <w:rPr>
          <w:b/>
          <w:snapToGrid w:val="0"/>
          <w:color w:val="000000"/>
          <w:u w:color="FF0000"/>
        </w:rPr>
        <w:lastRenderedPageBreak/>
        <w:t>Job Number</w:t>
      </w:r>
      <w:r w:rsidRPr="00A31F47">
        <w:rPr>
          <w:b/>
          <w:snapToGrid w:val="0"/>
          <w:color w:val="000000"/>
          <w:u w:color="FF0000"/>
        </w:rPr>
        <w:tab/>
      </w:r>
      <w:r w:rsidRPr="00A31F47">
        <w:rPr>
          <w:b/>
          <w:bCs/>
          <w:snapToGrid w:val="0"/>
          <w:color w:val="000000"/>
          <w:u w:color="FF0000"/>
        </w:rPr>
        <w:t>Calendar</w:t>
      </w:r>
      <w:r w:rsidRPr="00A31F47">
        <w:rPr>
          <w:b/>
          <w:snapToGrid w:val="0"/>
          <w:color w:val="000000"/>
          <w:u w:color="FF0000"/>
        </w:rPr>
        <w:t xml:space="preserve"> Days</w:t>
      </w:r>
      <w:r w:rsidRPr="00A31F47">
        <w:rPr>
          <w:b/>
          <w:snapToGrid w:val="0"/>
          <w:color w:val="000000"/>
          <w:u w:color="FF0000"/>
        </w:rPr>
        <w:tab/>
        <w:t>Daily Road User Cost</w:t>
      </w:r>
    </w:p>
    <w:p w14:paraId="01E3D1E1" w14:textId="785386AE" w:rsidR="00CA6831" w:rsidRPr="00A31F47" w:rsidRDefault="00DD423B" w:rsidP="00CA6831">
      <w:pPr>
        <w:tabs>
          <w:tab w:val="center" w:pos="4860"/>
          <w:tab w:val="decimal" w:pos="7920"/>
        </w:tabs>
        <w:spacing w:line="240" w:lineRule="atLeast"/>
        <w:ind w:left="1980"/>
        <w:rPr>
          <w:snapToGrid w:val="0"/>
          <w:color w:val="000000"/>
          <w:u w:color="FF0000"/>
        </w:rPr>
      </w:pPr>
      <w:r w:rsidRPr="00A31F47">
        <w:rPr>
          <w:snapToGrid w:val="0"/>
          <w:color w:val="000000"/>
          <w:u w:color="FF0000"/>
        </w:rPr>
        <w:t>NE0163</w:t>
      </w:r>
      <w:r w:rsidR="00CA6831" w:rsidRPr="00A31F47">
        <w:rPr>
          <w:snapToGrid w:val="0"/>
          <w:color w:val="000000"/>
          <w:u w:color="FF0000"/>
        </w:rPr>
        <w:tab/>
      </w:r>
      <w:r w:rsidR="0075296F" w:rsidRPr="00A31F47">
        <w:rPr>
          <w:snapToGrid w:val="0"/>
          <w:color w:val="000000"/>
          <w:u w:color="FF0000"/>
        </w:rPr>
        <w:t>N/A</w:t>
      </w:r>
      <w:r w:rsidR="00CA6831" w:rsidRPr="00A31F47">
        <w:rPr>
          <w:snapToGrid w:val="0"/>
          <w:color w:val="000000"/>
          <w:u w:color="FF0000"/>
        </w:rPr>
        <w:tab/>
        <w:t>$</w:t>
      </w:r>
      <w:r w:rsidR="0076215C" w:rsidRPr="00A31F47">
        <w:rPr>
          <w:snapToGrid w:val="0"/>
          <w:color w:val="000000"/>
          <w:u w:color="FF0000"/>
        </w:rPr>
        <w:t>1,800.00</w:t>
      </w:r>
    </w:p>
    <w:p w14:paraId="7E129DDB" w14:textId="77777777" w:rsidR="00CA6831" w:rsidRPr="00A31F47"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2494E1E" w14:textId="2DB945C1" w:rsidR="005632E6" w:rsidRPr="00A31F47" w:rsidRDefault="005632E6" w:rsidP="005632E6">
      <w:pPr>
        <w:rPr>
          <w:rFonts w:cs="Arial"/>
          <w:color w:val="000000"/>
          <w:szCs w:val="22"/>
        </w:rPr>
      </w:pPr>
      <w:bookmarkStart w:id="21" w:name="_Toc509901180"/>
      <w:r w:rsidRPr="00A31F47">
        <w:rPr>
          <w:b/>
          <w:snapToGrid w:val="0"/>
          <w:color w:val="000000"/>
        </w:rPr>
        <w:t>3.0</w:t>
      </w:r>
      <w:r w:rsidRPr="00A31F47">
        <w:rPr>
          <w:snapToGrid w:val="0"/>
          <w:color w:val="000000"/>
        </w:rPr>
        <w:t xml:space="preserve">  </w:t>
      </w:r>
      <w:r w:rsidRPr="00A31F47">
        <w:rPr>
          <w:b/>
          <w:snapToGrid w:val="0"/>
          <w:color w:val="000000"/>
        </w:rPr>
        <w:t xml:space="preserve">Liquidated Damages for Contract Administrative Costs. </w:t>
      </w:r>
      <w:r w:rsidRPr="00A31F47">
        <w:rPr>
          <w:snapToGrid w:val="0"/>
          <w:color w:val="000000"/>
        </w:rPr>
        <w:t xml:space="preserve"> Should the contractor fail to complete the work on or before the completion date specified in Section 2.0, </w:t>
      </w:r>
      <w:r w:rsidRPr="00A31F47">
        <w:rPr>
          <w:snapToGrid w:val="0"/>
          <w:color w:val="000000"/>
          <w:u w:color="FF0000"/>
        </w:rPr>
        <w:t>or within the number of calendar days specified in Section 2.1, whichever occurs first</w:t>
      </w:r>
      <w:r w:rsidRPr="00A31F47">
        <w:rPr>
          <w:snapToGrid w:val="0"/>
          <w:color w:val="000000"/>
        </w:rPr>
        <w:t xml:space="preserve">, the contractor will be charged contract administrative liquidated damages in accordance with Sec 108.8 in the amount of </w:t>
      </w:r>
      <w:r w:rsidRPr="00A31F47">
        <w:rPr>
          <w:b/>
          <w:snapToGrid w:val="0"/>
          <w:color w:val="000000"/>
        </w:rPr>
        <w:t>$1</w:t>
      </w:r>
      <w:r w:rsidR="009B0EC2">
        <w:rPr>
          <w:b/>
          <w:snapToGrid w:val="0"/>
          <w:color w:val="000000"/>
        </w:rPr>
        <w:t>,5</w:t>
      </w:r>
      <w:r w:rsidRPr="00A31F47">
        <w:rPr>
          <w:b/>
          <w:snapToGrid w:val="0"/>
          <w:color w:val="000000"/>
        </w:rPr>
        <w:t>00</w:t>
      </w:r>
      <w:r w:rsidRPr="00A31F47">
        <w:rPr>
          <w:snapToGrid w:val="0"/>
          <w:color w:val="000000"/>
        </w:rPr>
        <w:t xml:space="preserve"> per calendar day for each calendar day, or partial day thereof, that the work is not fully completed</w:t>
      </w:r>
      <w:r w:rsidRPr="00A31F47">
        <w:rPr>
          <w:rFonts w:cs="Arial"/>
          <w:color w:val="000000"/>
          <w:szCs w:val="22"/>
        </w:rPr>
        <w:t xml:space="preserve">.  </w:t>
      </w:r>
      <w:r w:rsidRPr="00A31F47">
        <w:rPr>
          <w:snapToGrid w:val="0"/>
          <w:color w:val="000000"/>
        </w:rPr>
        <w:t xml:space="preserve">For projects in combination, these damages will be charged in full for failure to complete one or more projects within the above specified completion date </w:t>
      </w:r>
      <w:r w:rsidRPr="00A31F47">
        <w:rPr>
          <w:snapToGrid w:val="0"/>
          <w:color w:val="000000"/>
          <w:u w:color="FF0000"/>
        </w:rPr>
        <w:t>or calendar days</w:t>
      </w:r>
      <w:r w:rsidRPr="00A31F47">
        <w:rPr>
          <w:snapToGrid w:val="0"/>
          <w:color w:val="000000"/>
        </w:rPr>
        <w:t>.</w:t>
      </w:r>
    </w:p>
    <w:p w14:paraId="71469064" w14:textId="77777777" w:rsidR="005632E6" w:rsidRPr="00A31F47" w:rsidRDefault="005632E6" w:rsidP="005632E6">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3B1E2EB6" w14:textId="77777777" w:rsidR="005632E6" w:rsidRPr="00A31F47" w:rsidRDefault="005632E6" w:rsidP="005632E6">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00A31F47">
        <w:rPr>
          <w:b/>
          <w:snapToGrid w:val="0"/>
          <w:color w:val="000000"/>
        </w:rPr>
        <w:t xml:space="preserve">4.0  Liquidated Damages for Road User Costs. </w:t>
      </w:r>
      <w:r w:rsidRPr="00A31F47">
        <w:rPr>
          <w:snapToGrid w:val="0"/>
          <w:color w:val="000000"/>
        </w:rPr>
        <w:t xml:space="preserve"> Should the contractor fail to complete the work on or before the completion date specified in Section 2.0, </w:t>
      </w:r>
      <w:r w:rsidRPr="00A31F47">
        <w:rPr>
          <w:snapToGrid w:val="0"/>
          <w:color w:val="000000"/>
          <w:u w:color="FF0000"/>
        </w:rPr>
        <w:t>or within the number of calendar days specified in Section 2.1, whichever occurs first</w:t>
      </w:r>
      <w:r w:rsidRPr="00A31F47">
        <w:rPr>
          <w:snapToGrid w:val="0"/>
          <w:color w:val="000000"/>
        </w:rPr>
        <w:t>, the contractor will be charged road user costs in accordance with Sec 108.8 in the amount specified in Section 2.1 for each calendar day, or partial day thereof, that the work is not fully completed.  These damages are in addition to the contract administrative damages and any other damages as specified elsewhere in this contract.</w:t>
      </w:r>
    </w:p>
    <w:p w14:paraId="0FF2C2A1" w14:textId="77777777" w:rsidR="005632E6" w:rsidRPr="00A31F47" w:rsidRDefault="005632E6" w:rsidP="005632E6">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val="single"/>
        </w:rPr>
      </w:pPr>
    </w:p>
    <w:p w14:paraId="6F214B0A" w14:textId="77777777" w:rsidR="005632E6" w:rsidRPr="00A31F47" w:rsidRDefault="005632E6" w:rsidP="005632E6">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val="single"/>
        </w:rPr>
      </w:pPr>
    </w:p>
    <w:p w14:paraId="6B48B372" w14:textId="37B5DA1A" w:rsidR="005632E6" w:rsidRPr="00A31F47" w:rsidRDefault="005632E6" w:rsidP="005632E6">
      <w:pPr>
        <w:pStyle w:val="Heading1"/>
        <w:rPr>
          <w:u w:val="none"/>
        </w:rPr>
      </w:pPr>
      <w:bookmarkStart w:id="22" w:name="_Toc106182621"/>
      <w:bookmarkStart w:id="23" w:name="_Toc104993096"/>
      <w:bookmarkStart w:id="24" w:name="_Toc105508364"/>
      <w:bookmarkStart w:id="25" w:name="_Toc36025915"/>
      <w:r w:rsidRPr="00A31F47">
        <w:t>Work Zone Traffic Management</w:t>
      </w:r>
      <w:bookmarkEnd w:id="22"/>
      <w:r w:rsidRPr="00A31F47">
        <w:rPr>
          <w:u w:val="none"/>
        </w:rPr>
        <w:t xml:space="preserve"> </w:t>
      </w:r>
      <w:bookmarkEnd w:id="23"/>
      <w:bookmarkEnd w:id="24"/>
    </w:p>
    <w:p w14:paraId="5F18FD25" w14:textId="77777777" w:rsidR="005632E6" w:rsidRPr="00A31F47" w:rsidRDefault="005632E6" w:rsidP="005632E6">
      <w:pPr>
        <w:tabs>
          <w:tab w:val="left" w:pos="450"/>
        </w:tabs>
        <w:spacing w:line="240" w:lineRule="atLeast"/>
        <w:rPr>
          <w:b/>
          <w:snapToGrid w:val="0"/>
          <w:color w:val="000000"/>
        </w:rPr>
      </w:pPr>
    </w:p>
    <w:p w14:paraId="5CB46176" w14:textId="77777777" w:rsidR="005632E6" w:rsidRPr="00A31F47" w:rsidRDefault="005632E6" w:rsidP="005632E6">
      <w:pPr>
        <w:spacing w:line="240" w:lineRule="atLeast"/>
        <w:rPr>
          <w:snapToGrid w:val="0"/>
          <w:color w:val="000000"/>
        </w:rPr>
      </w:pPr>
      <w:r w:rsidRPr="00A31F47">
        <w:rPr>
          <w:rFonts w:cs="Arial"/>
          <w:b/>
          <w:snapToGrid w:val="0"/>
          <w:color w:val="000000"/>
          <w:szCs w:val="22"/>
        </w:rPr>
        <w:t xml:space="preserve">1.0 </w:t>
      </w:r>
      <w:r w:rsidRPr="00A31F47">
        <w:rPr>
          <w:b/>
          <w:snapToGrid w:val="0"/>
          <w:color w:val="000000"/>
        </w:rPr>
        <w:t xml:space="preserve"> Description.  </w:t>
      </w:r>
      <w:r w:rsidRPr="00A31F47">
        <w:rPr>
          <w:snapToGrid w:val="0"/>
          <w:color w:val="000000"/>
        </w:rPr>
        <w:t>Work zone traffic management shall be in accordance with applicable portions of Division 100 and Division 600 of the Standard Specifications, and specifically as follows.</w:t>
      </w:r>
    </w:p>
    <w:p w14:paraId="0F0BD0B9" w14:textId="77777777" w:rsidR="005632E6" w:rsidRPr="00A31F47" w:rsidRDefault="005632E6" w:rsidP="005632E6">
      <w:pPr>
        <w:rPr>
          <w:snapToGrid w:val="0"/>
          <w:color w:val="000000"/>
        </w:rPr>
      </w:pPr>
    </w:p>
    <w:p w14:paraId="53530F6A" w14:textId="77777777" w:rsidR="005632E6" w:rsidRPr="00A31F47" w:rsidRDefault="005632E6" w:rsidP="005632E6">
      <w:pPr>
        <w:spacing w:line="240" w:lineRule="atLeast"/>
        <w:rPr>
          <w:rFonts w:cs="Arial"/>
          <w:snapToGrid w:val="0"/>
          <w:color w:val="000000"/>
          <w:szCs w:val="22"/>
        </w:rPr>
      </w:pPr>
      <w:r w:rsidRPr="00A31F47">
        <w:rPr>
          <w:rFonts w:cs="Arial"/>
          <w:b/>
          <w:snapToGrid w:val="0"/>
          <w:color w:val="000000"/>
          <w:szCs w:val="22"/>
        </w:rPr>
        <w:t xml:space="preserve">1.1  Maintaining Work Zones and Work Zone Reviews. </w:t>
      </w:r>
      <w:r w:rsidRPr="00A31F47">
        <w:rPr>
          <w:rFonts w:cs="Arial"/>
          <w:snapToGrid w:val="0"/>
          <w:color w:val="000000"/>
          <w:szCs w:val="22"/>
        </w:rPr>
        <w:t>The Work Zone Specialist (WZS) shall maintain work zones in accordance with Sec 616.3.3 and as further stated herein.  The WZS shall coordinate and implement any changes approved by the engineer.  The WZS shall ensure all traffic control devices are maintained in accordance with Sec 616, the work zone is operated within the hours specified by the engineer, and will not deviate from the specified hours without prior approval of the engineer. The WZS is responsible to manage work zone delay in accordance with these project provisions.  When requested by the engineer, the WZS shall submit a weekly report that includes a review of work zone operations for the week. The report shall identify any problems encountered and corrective actions taken.  Work zones are subject to unannounced inspections by the engineer and other departmental staff to corroborate the validity of the WZS’s review and may require immediate corrective measures and/or additional work zone monitoring.</w:t>
      </w:r>
    </w:p>
    <w:p w14:paraId="348336EA" w14:textId="77777777" w:rsidR="005632E6" w:rsidRPr="00A31F47" w:rsidRDefault="005632E6" w:rsidP="005632E6">
      <w:pPr>
        <w:rPr>
          <w:snapToGrid w:val="0"/>
          <w:color w:val="000000"/>
        </w:rPr>
      </w:pPr>
    </w:p>
    <w:p w14:paraId="28DE8DF2" w14:textId="77777777" w:rsidR="005632E6" w:rsidRPr="00A31F47" w:rsidRDefault="005632E6" w:rsidP="005632E6">
      <w:pPr>
        <w:spacing w:line="240" w:lineRule="atLeast"/>
        <w:rPr>
          <w:rFonts w:cs="Arial"/>
          <w:snapToGrid w:val="0"/>
          <w:color w:val="000000"/>
          <w:szCs w:val="22"/>
        </w:rPr>
      </w:pPr>
      <w:r w:rsidRPr="00A31F47">
        <w:rPr>
          <w:rFonts w:cs="Arial"/>
          <w:b/>
          <w:snapToGrid w:val="0"/>
          <w:color w:val="000000"/>
          <w:szCs w:val="22"/>
        </w:rPr>
        <w:t>1.2  Work Zone Deficiencies.</w:t>
      </w:r>
      <w:r w:rsidRPr="00A31F47">
        <w:rPr>
          <w:rFonts w:cs="Arial"/>
          <w:snapToGrid w:val="0"/>
          <w:color w:val="000000"/>
          <w:szCs w:val="22"/>
        </w:rPr>
        <w:t xml:space="preserve">  Failure to make corrections on time may result in the engineer suspending work.  The suspension will be non-excusable and non-compensable regardless if road user costs are being charged for closures.</w:t>
      </w:r>
    </w:p>
    <w:p w14:paraId="7CF835B5" w14:textId="77777777" w:rsidR="005632E6" w:rsidRPr="00A31F47" w:rsidRDefault="005632E6" w:rsidP="005632E6"/>
    <w:p w14:paraId="593154D1" w14:textId="77777777" w:rsidR="005632E6" w:rsidRPr="00A31F47" w:rsidRDefault="005632E6" w:rsidP="005632E6">
      <w:pPr>
        <w:spacing w:line="240" w:lineRule="atLeast"/>
        <w:rPr>
          <w:b/>
          <w:snapToGrid w:val="0"/>
          <w:color w:val="000000"/>
        </w:rPr>
      </w:pPr>
      <w:r w:rsidRPr="00A31F47">
        <w:rPr>
          <w:b/>
          <w:snapToGrid w:val="0"/>
          <w:color w:val="000000"/>
        </w:rPr>
        <w:t>2.0  Traffic Management Schedule.</w:t>
      </w:r>
    </w:p>
    <w:p w14:paraId="548FBDB3" w14:textId="77777777" w:rsidR="005632E6" w:rsidRPr="00A31F47" w:rsidRDefault="005632E6" w:rsidP="005632E6">
      <w:pPr>
        <w:rPr>
          <w:snapToGrid w:val="0"/>
        </w:rPr>
      </w:pPr>
    </w:p>
    <w:p w14:paraId="296D6BD2" w14:textId="77777777" w:rsidR="005632E6" w:rsidRPr="00A31F47" w:rsidRDefault="005632E6" w:rsidP="005632E6">
      <w:pPr>
        <w:spacing w:line="240" w:lineRule="atLeast"/>
        <w:rPr>
          <w:bCs/>
          <w:snapToGrid w:val="0"/>
          <w:color w:val="000000"/>
          <w:szCs w:val="24"/>
        </w:rPr>
      </w:pPr>
      <w:r w:rsidRPr="00A31F47">
        <w:rPr>
          <w:b/>
          <w:snapToGrid w:val="0"/>
          <w:color w:val="000000"/>
          <w:szCs w:val="24"/>
        </w:rPr>
        <w:t xml:space="preserve">2.1  </w:t>
      </w:r>
      <w:r w:rsidRPr="00A31F47">
        <w:rPr>
          <w:bCs/>
          <w:snapToGrid w:val="0"/>
          <w:color w:val="000000"/>
          <w:szCs w:val="24"/>
        </w:rPr>
        <w:t>Traffic management schedules shall be submitted to the engineer for review prior to the start of work and prior to any revisions to the traffic management schedule.  The traffic management schedule shall include the proposed traffic control measures, the hours traffic control will be in place, and work hours.</w:t>
      </w:r>
    </w:p>
    <w:p w14:paraId="65CE316D" w14:textId="77777777" w:rsidR="005632E6" w:rsidRPr="00A31F47" w:rsidRDefault="005632E6" w:rsidP="005632E6">
      <w:pPr>
        <w:rPr>
          <w:snapToGrid w:val="0"/>
          <w:szCs w:val="24"/>
        </w:rPr>
      </w:pPr>
    </w:p>
    <w:p w14:paraId="324B1025" w14:textId="77777777" w:rsidR="005632E6" w:rsidRPr="00A31F47" w:rsidRDefault="005632E6" w:rsidP="005632E6">
      <w:pPr>
        <w:spacing w:line="240" w:lineRule="atLeast"/>
        <w:rPr>
          <w:rFonts w:cs="Arial"/>
          <w:bCs/>
          <w:snapToGrid w:val="0"/>
          <w:szCs w:val="22"/>
        </w:rPr>
      </w:pPr>
      <w:r w:rsidRPr="00A31F47">
        <w:rPr>
          <w:rFonts w:cs="Arial"/>
          <w:b/>
          <w:snapToGrid w:val="0"/>
          <w:szCs w:val="22"/>
        </w:rPr>
        <w:t>2.2</w:t>
      </w:r>
      <w:r w:rsidRPr="00A31F47">
        <w:rPr>
          <w:rFonts w:cs="Arial"/>
          <w:bCs/>
          <w:snapToGrid w:val="0"/>
          <w:szCs w:val="22"/>
        </w:rPr>
        <w:t xml:space="preserve">  </w:t>
      </w:r>
      <w:r w:rsidRPr="00A31F47">
        <w:rPr>
          <w:color w:val="000000"/>
          <w:szCs w:val="24"/>
        </w:rPr>
        <w:t>The traffic management schedule shall conform to the limitations specified in Sec 616 regarding lane closures, traffic shifts, road closures and other width, height and weight restrictions.</w:t>
      </w:r>
    </w:p>
    <w:p w14:paraId="04B7245A" w14:textId="77777777" w:rsidR="005632E6" w:rsidRPr="00A31F47" w:rsidRDefault="005632E6" w:rsidP="005632E6">
      <w:pPr>
        <w:spacing w:line="240" w:lineRule="atLeast"/>
        <w:rPr>
          <w:rFonts w:cs="Arial"/>
          <w:bCs/>
          <w:snapToGrid w:val="0"/>
          <w:szCs w:val="22"/>
        </w:rPr>
      </w:pPr>
    </w:p>
    <w:p w14:paraId="00FA3A0F" w14:textId="77777777" w:rsidR="005632E6" w:rsidRPr="00A31F47" w:rsidRDefault="005632E6" w:rsidP="005632E6">
      <w:pPr>
        <w:spacing w:line="240" w:lineRule="atLeast"/>
        <w:rPr>
          <w:bCs/>
          <w:snapToGrid w:val="0"/>
          <w:color w:val="000000"/>
          <w:szCs w:val="24"/>
        </w:rPr>
      </w:pPr>
      <w:r w:rsidRPr="00A31F47">
        <w:rPr>
          <w:b/>
          <w:snapToGrid w:val="0"/>
          <w:color w:val="000000"/>
          <w:szCs w:val="24"/>
        </w:rPr>
        <w:t>2.3</w:t>
      </w:r>
      <w:r w:rsidRPr="00A31F47">
        <w:rPr>
          <w:bCs/>
          <w:snapToGrid w:val="0"/>
          <w:color w:val="000000"/>
          <w:szCs w:val="24"/>
        </w:rPr>
        <w:t xml:space="preserve">  The engineer shall be notified as soon as practical of any postponement due to weather, material or other circumstances.</w:t>
      </w:r>
    </w:p>
    <w:p w14:paraId="1A920F1E" w14:textId="77777777" w:rsidR="005632E6" w:rsidRPr="00A31F47" w:rsidRDefault="005632E6" w:rsidP="005632E6">
      <w:pPr>
        <w:spacing w:line="240" w:lineRule="atLeast"/>
        <w:rPr>
          <w:bCs/>
          <w:snapToGrid w:val="0"/>
          <w:color w:val="000000"/>
          <w:szCs w:val="24"/>
        </w:rPr>
      </w:pPr>
    </w:p>
    <w:p w14:paraId="705AB82E" w14:textId="77777777" w:rsidR="005632E6" w:rsidRPr="00A31F47" w:rsidRDefault="005632E6" w:rsidP="005632E6">
      <w:pPr>
        <w:spacing w:line="240" w:lineRule="atLeast"/>
        <w:rPr>
          <w:bCs/>
          <w:snapToGrid w:val="0"/>
          <w:color w:val="000000"/>
        </w:rPr>
      </w:pPr>
      <w:r w:rsidRPr="00A31F47">
        <w:rPr>
          <w:b/>
          <w:snapToGrid w:val="0"/>
          <w:color w:val="000000"/>
          <w:szCs w:val="24"/>
        </w:rPr>
        <w:t>2.4</w:t>
      </w:r>
      <w:r w:rsidRPr="00A31F47">
        <w:rPr>
          <w:bCs/>
          <w:snapToGrid w:val="0"/>
          <w:color w:val="000000"/>
          <w:szCs w:val="24"/>
        </w:rPr>
        <w:t xml:space="preserve">  In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opened to traffic.</w:t>
      </w:r>
    </w:p>
    <w:p w14:paraId="6358B096" w14:textId="77777777" w:rsidR="005632E6" w:rsidRPr="00A31F47" w:rsidRDefault="005632E6" w:rsidP="005632E6">
      <w:pPr>
        <w:spacing w:line="240" w:lineRule="atLeast"/>
        <w:rPr>
          <w:rFonts w:cs="Arial"/>
          <w:szCs w:val="18"/>
        </w:rPr>
      </w:pPr>
    </w:p>
    <w:p w14:paraId="5C7B5411" w14:textId="77777777" w:rsidR="005632E6" w:rsidRPr="00A31F47" w:rsidRDefault="005632E6" w:rsidP="005632E6">
      <w:pPr>
        <w:autoSpaceDE w:val="0"/>
        <w:autoSpaceDN w:val="0"/>
        <w:adjustRightInd w:val="0"/>
        <w:rPr>
          <w:rFonts w:cs="Arial"/>
          <w:color w:val="000000"/>
          <w:szCs w:val="22"/>
        </w:rPr>
      </w:pPr>
      <w:r w:rsidRPr="00A31F47">
        <w:rPr>
          <w:rFonts w:cs="Arial"/>
          <w:b/>
          <w:bCs/>
          <w:color w:val="000000"/>
          <w:szCs w:val="22"/>
        </w:rPr>
        <w:t xml:space="preserve">2.5  Traffic Congestion.  </w:t>
      </w:r>
      <w:r w:rsidRPr="00A31F47">
        <w:rPr>
          <w:rFonts w:cs="Arial"/>
          <w:color w:val="000000"/>
          <w:szCs w:val="22"/>
        </w:rPr>
        <w:t>The contractor shall, upon approval of the engineer, take proactive measures to reduce traffic congestion in the work zone.  The contractor shall immediately implement appropriate mitigation strategies whenever traffic congestion reaches an excess of 10 minutes to prevent congestion from escalating to 15 minute or above threshold.</w:t>
      </w:r>
      <w:r w:rsidRPr="00A31F47">
        <w:rPr>
          <w:rFonts w:cs="Arial"/>
          <w:bCs/>
          <w:color w:val="000000"/>
          <w:szCs w:val="22"/>
        </w:rPr>
        <w:t xml:space="preserve">  If disruption of the traffic flow occurs and traffic is backed up in queues of 15 minute delays or longer, then the contractor shall immediately review the construction operations which contributed directly to disruption of the traffic flow and make adjustments to the operations to prevent the queues from reoccurring.  Traffic delays may be monitored by physical presence on site or by utilizing real-time travel data through the work zone that generate text and/or email notifications where available.  The engineer monitoring the work zone may also notify the contractor of delays that require prompt mitigation.  The contractor may work with the engineer to determine what other alternative solutions or time periods would be acceptable.  </w:t>
      </w:r>
    </w:p>
    <w:p w14:paraId="0254E765" w14:textId="77777777" w:rsidR="005632E6" w:rsidRPr="00A31F47" w:rsidRDefault="005632E6" w:rsidP="005632E6">
      <w:pPr>
        <w:autoSpaceDE w:val="0"/>
        <w:autoSpaceDN w:val="0"/>
        <w:adjustRightInd w:val="0"/>
        <w:rPr>
          <w:rFonts w:cs="Arial"/>
          <w:szCs w:val="18"/>
        </w:rPr>
      </w:pPr>
    </w:p>
    <w:p w14:paraId="0E3DD1A8" w14:textId="77777777" w:rsidR="005632E6" w:rsidRPr="00A31F47" w:rsidRDefault="005632E6" w:rsidP="005632E6">
      <w:pPr>
        <w:autoSpaceDE w:val="0"/>
        <w:autoSpaceDN w:val="0"/>
        <w:adjustRightInd w:val="0"/>
        <w:rPr>
          <w:rFonts w:cs="Arial"/>
          <w:b/>
          <w:bCs/>
          <w:szCs w:val="18"/>
        </w:rPr>
      </w:pPr>
      <w:r w:rsidRPr="00A31F47">
        <w:rPr>
          <w:rFonts w:cs="Arial"/>
          <w:b/>
          <w:bCs/>
          <w:szCs w:val="18"/>
        </w:rPr>
        <w:t>2.5.1</w:t>
      </w:r>
      <w:r w:rsidRPr="00A31F47">
        <w:rPr>
          <w:rFonts w:cs="Arial"/>
          <w:b/>
          <w:bCs/>
          <w:szCs w:val="18"/>
        </w:rPr>
        <w:tab/>
        <w:t>Traffic Safety.</w:t>
      </w:r>
    </w:p>
    <w:p w14:paraId="74A0C3D7" w14:textId="77777777" w:rsidR="005632E6" w:rsidRPr="00A31F47" w:rsidRDefault="005632E6" w:rsidP="005632E6"/>
    <w:p w14:paraId="56860D95" w14:textId="77777777" w:rsidR="005632E6" w:rsidRPr="00A31F47" w:rsidRDefault="005632E6" w:rsidP="005632E6">
      <w:pPr>
        <w:autoSpaceDE w:val="0"/>
        <w:autoSpaceDN w:val="0"/>
        <w:adjustRightInd w:val="0"/>
        <w:rPr>
          <w:rFonts w:cs="Arial"/>
          <w:szCs w:val="18"/>
        </w:rPr>
      </w:pPr>
      <w:r w:rsidRPr="00A31F47">
        <w:rPr>
          <w:rFonts w:cs="Arial"/>
          <w:b/>
          <w:bCs/>
          <w:szCs w:val="18"/>
        </w:rPr>
        <w:t>2.5.1.1 Recurring Congestion.</w:t>
      </w:r>
      <w:r w:rsidRPr="00A31F47">
        <w:rPr>
          <w:rFonts w:cs="Arial"/>
          <w:szCs w:val="18"/>
        </w:rPr>
        <w:t xml:space="preserve">  Where traffic queues routinely extend </w:t>
      </w:r>
      <w:r w:rsidRPr="00A31F47">
        <w:rPr>
          <w:rFonts w:cs="Arial"/>
        </w:rPr>
        <w:t>to within 1000 feet of the ROAD WORK AHEAD, or similar, sign on a divided highway or to within 500 feet of the ROAD WORK AHEAD, or similar, sign on an undivided highway</w:t>
      </w:r>
      <w:r w:rsidRPr="00A31F47">
        <w:rPr>
          <w:rFonts w:cs="Arial"/>
          <w:szCs w:val="18"/>
        </w:rPr>
        <w:t xml:space="preserve">, the contractor shall extend the advance warning area, as approved by the engineer. </w:t>
      </w:r>
    </w:p>
    <w:p w14:paraId="6FC3FE58" w14:textId="77777777" w:rsidR="005632E6" w:rsidRPr="00A31F47" w:rsidRDefault="005632E6" w:rsidP="005632E6">
      <w:pPr>
        <w:autoSpaceDE w:val="0"/>
        <w:autoSpaceDN w:val="0"/>
        <w:adjustRightInd w:val="0"/>
        <w:rPr>
          <w:rFonts w:cs="Arial"/>
          <w:szCs w:val="18"/>
        </w:rPr>
      </w:pPr>
    </w:p>
    <w:p w14:paraId="4D01616A" w14:textId="77777777" w:rsidR="005632E6" w:rsidRPr="00A31F47" w:rsidRDefault="005632E6" w:rsidP="005632E6">
      <w:pPr>
        <w:autoSpaceDE w:val="0"/>
        <w:autoSpaceDN w:val="0"/>
        <w:adjustRightInd w:val="0"/>
        <w:rPr>
          <w:rFonts w:cs="Arial"/>
          <w:color w:val="000000"/>
        </w:rPr>
      </w:pPr>
      <w:r w:rsidRPr="00A31F47">
        <w:rPr>
          <w:rFonts w:cs="Arial"/>
          <w:b/>
          <w:bCs/>
          <w:szCs w:val="18"/>
        </w:rPr>
        <w:t xml:space="preserve">2.5.1.2 Non-Recurring Congestion.  </w:t>
      </w:r>
      <w:r w:rsidRPr="00A31F47">
        <w:rPr>
          <w:rFonts w:cs="Arial"/>
        </w:rPr>
        <w:t>When traffic queues extend to within 1000 feet of the ROAD WORK AHEAD, or similar, sign on a divided highway or to within 500 feet of the ROAD WORK AHEAD, or similar, sign on an undivided highway infrequently, the contractor shall deploy a means of providing advance warning of the traffic congestion, as approved by the engineer. The warning location shall be no less than 1000 feet and no more than 0.5 mile in advance of the end of the traffic queue on divided highways and no less than 500 feet and no more than 0.5 mile in advance of the end of the traffic queue on undivided highways.</w:t>
      </w:r>
    </w:p>
    <w:p w14:paraId="49030BA1" w14:textId="77777777" w:rsidR="005632E6" w:rsidRPr="00A31F47" w:rsidRDefault="005632E6" w:rsidP="005632E6">
      <w:pPr>
        <w:rPr>
          <w:snapToGrid w:val="0"/>
        </w:rPr>
      </w:pPr>
    </w:p>
    <w:p w14:paraId="14E1FD74" w14:textId="77777777" w:rsidR="005632E6" w:rsidRPr="00A31F47" w:rsidRDefault="005632E6" w:rsidP="005632E6">
      <w:pPr>
        <w:spacing w:line="240" w:lineRule="atLeast"/>
        <w:rPr>
          <w:b/>
          <w:snapToGrid w:val="0"/>
          <w:color w:val="000000"/>
        </w:rPr>
      </w:pPr>
      <w:r w:rsidRPr="00A31F47">
        <w:rPr>
          <w:b/>
          <w:snapToGrid w:val="0"/>
          <w:color w:val="000000"/>
        </w:rPr>
        <w:t>3.0  Work Hour Restrictions.</w:t>
      </w:r>
    </w:p>
    <w:p w14:paraId="3CC4F613" w14:textId="77777777" w:rsidR="005632E6" w:rsidRPr="00A31F47" w:rsidRDefault="005632E6" w:rsidP="005632E6">
      <w:pPr>
        <w:rPr>
          <w:snapToGrid w:val="0"/>
        </w:rPr>
      </w:pPr>
    </w:p>
    <w:p w14:paraId="6B2113D0" w14:textId="77777777" w:rsidR="005632E6" w:rsidRPr="00A31F47" w:rsidRDefault="005632E6" w:rsidP="005632E6">
      <w:pPr>
        <w:spacing w:line="240" w:lineRule="atLeast"/>
        <w:rPr>
          <w:snapToGrid w:val="0"/>
          <w:color w:val="000000"/>
        </w:rPr>
      </w:pPr>
      <w:r w:rsidRPr="00A31F47">
        <w:rPr>
          <w:b/>
          <w:snapToGrid w:val="0"/>
          <w:color w:val="000000"/>
        </w:rPr>
        <w:t xml:space="preserve">3.1  </w:t>
      </w:r>
      <w:r w:rsidRPr="00A31F47">
        <w:rPr>
          <w:snapToGrid w:val="0"/>
          <w:color w:val="000000"/>
        </w:rPr>
        <w:t>Except for emergency work, as determined by the engineer, and long term lane closures required by project phasing, all lanes shall be scheduled to be open to traffic during the five major holiday periods shown below, from 12:00 noon on the last working day preceding the holiday until 6:00 a.m. on the first working day subsequent to the holiday unless otherwise approved by the engineer.</w:t>
      </w:r>
    </w:p>
    <w:p w14:paraId="6F01F564" w14:textId="77777777" w:rsidR="005632E6" w:rsidRPr="00A31F47" w:rsidRDefault="005632E6" w:rsidP="005632E6">
      <w:pPr>
        <w:spacing w:line="240" w:lineRule="atLeast"/>
        <w:rPr>
          <w:color w:val="000000"/>
        </w:rPr>
      </w:pPr>
    </w:p>
    <w:p w14:paraId="392FEDA5" w14:textId="77777777" w:rsidR="005632E6" w:rsidRPr="00A31F47" w:rsidRDefault="005632E6" w:rsidP="005632E6">
      <w:pPr>
        <w:spacing w:line="240" w:lineRule="atLeast"/>
        <w:ind w:left="720"/>
        <w:rPr>
          <w:snapToGrid w:val="0"/>
          <w:color w:val="000000"/>
        </w:rPr>
      </w:pPr>
      <w:r w:rsidRPr="00A31F47">
        <w:rPr>
          <w:snapToGrid w:val="0"/>
          <w:color w:val="000000"/>
        </w:rPr>
        <w:t>Memorial Day</w:t>
      </w:r>
    </w:p>
    <w:p w14:paraId="7EBCB791" w14:textId="77777777" w:rsidR="005632E6" w:rsidRPr="00A31F47" w:rsidRDefault="005632E6" w:rsidP="005632E6">
      <w:pPr>
        <w:spacing w:line="240" w:lineRule="atLeast"/>
        <w:ind w:left="720"/>
        <w:rPr>
          <w:snapToGrid w:val="0"/>
          <w:color w:val="000000"/>
        </w:rPr>
      </w:pPr>
      <w:r w:rsidRPr="00A31F47">
        <w:rPr>
          <w:snapToGrid w:val="0"/>
          <w:color w:val="000000"/>
        </w:rPr>
        <w:t>Labor Day</w:t>
      </w:r>
    </w:p>
    <w:p w14:paraId="28DB33B5" w14:textId="77777777" w:rsidR="005632E6" w:rsidRPr="00A31F47" w:rsidRDefault="005632E6" w:rsidP="005632E6">
      <w:pPr>
        <w:spacing w:line="240" w:lineRule="atLeast"/>
        <w:ind w:left="720"/>
        <w:rPr>
          <w:snapToGrid w:val="0"/>
          <w:color w:val="000000"/>
        </w:rPr>
      </w:pPr>
      <w:r w:rsidRPr="00A31F47">
        <w:rPr>
          <w:snapToGrid w:val="0"/>
          <w:color w:val="000000"/>
        </w:rPr>
        <w:t>Thanksgiving</w:t>
      </w:r>
    </w:p>
    <w:p w14:paraId="7C5B6E4F" w14:textId="77777777" w:rsidR="005632E6" w:rsidRPr="00A31F47" w:rsidRDefault="005632E6" w:rsidP="005632E6">
      <w:pPr>
        <w:spacing w:line="240" w:lineRule="atLeast"/>
        <w:ind w:left="720"/>
        <w:rPr>
          <w:snapToGrid w:val="0"/>
          <w:color w:val="000000"/>
        </w:rPr>
      </w:pPr>
      <w:r w:rsidRPr="00A31F47">
        <w:rPr>
          <w:snapToGrid w:val="0"/>
          <w:color w:val="000000"/>
        </w:rPr>
        <w:t>Christmas</w:t>
      </w:r>
    </w:p>
    <w:p w14:paraId="5AA3B872" w14:textId="77777777" w:rsidR="005632E6" w:rsidRPr="00A31F47" w:rsidRDefault="005632E6" w:rsidP="005632E6">
      <w:pPr>
        <w:spacing w:line="240" w:lineRule="atLeast"/>
        <w:ind w:left="720"/>
        <w:rPr>
          <w:bCs/>
          <w:snapToGrid w:val="0"/>
          <w:color w:val="000000"/>
        </w:rPr>
      </w:pPr>
      <w:r w:rsidRPr="00A31F47">
        <w:rPr>
          <w:snapToGrid w:val="0"/>
          <w:color w:val="000000"/>
        </w:rPr>
        <w:t>New Year’s Day</w:t>
      </w:r>
    </w:p>
    <w:p w14:paraId="55E7CF0B" w14:textId="77777777" w:rsidR="005632E6" w:rsidRPr="00A31F47" w:rsidRDefault="005632E6" w:rsidP="005632E6">
      <w:pPr>
        <w:tabs>
          <w:tab w:val="left" w:pos="500"/>
        </w:tabs>
        <w:spacing w:line="240" w:lineRule="atLeast"/>
        <w:rPr>
          <w:rFonts w:cs="Arial"/>
          <w:snapToGrid w:val="0"/>
          <w:szCs w:val="22"/>
        </w:rPr>
      </w:pPr>
    </w:p>
    <w:p w14:paraId="38FECCD6" w14:textId="77777777" w:rsidR="005632E6" w:rsidRPr="00A31F47" w:rsidRDefault="005632E6" w:rsidP="005632E6">
      <w:pPr>
        <w:tabs>
          <w:tab w:val="left" w:pos="500"/>
        </w:tabs>
        <w:spacing w:line="240" w:lineRule="atLeast"/>
        <w:rPr>
          <w:rFonts w:cs="Arial"/>
          <w:snapToGrid w:val="0"/>
          <w:szCs w:val="22"/>
        </w:rPr>
      </w:pPr>
      <w:r w:rsidRPr="00A31F47">
        <w:rPr>
          <w:rFonts w:cs="Arial"/>
          <w:b/>
          <w:bCs/>
          <w:snapToGrid w:val="0"/>
          <w:szCs w:val="22"/>
        </w:rPr>
        <w:t xml:space="preserve">3.1.1 Independence Day.  </w:t>
      </w:r>
      <w:r w:rsidRPr="00A31F47">
        <w:rPr>
          <w:rFonts w:cs="Arial"/>
          <w:bCs/>
          <w:snapToGrid w:val="0"/>
          <w:szCs w:val="22"/>
        </w:rPr>
        <w:t>The lane restrictions specified in Section 3.1 shall also apply to Independence Day, except that the restricted periods shall be as follows:</w:t>
      </w:r>
    </w:p>
    <w:p w14:paraId="2205008A" w14:textId="77777777" w:rsidR="005632E6" w:rsidRPr="00A31F47" w:rsidRDefault="005632E6" w:rsidP="005632E6">
      <w:pPr>
        <w:tabs>
          <w:tab w:val="left" w:pos="500"/>
        </w:tabs>
        <w:spacing w:line="240" w:lineRule="atLeast"/>
        <w:rPr>
          <w:rFonts w:cs="Arial"/>
          <w:snapToGrid w:val="0"/>
          <w:szCs w:val="22"/>
        </w:rPr>
      </w:pPr>
    </w:p>
    <w:p w14:paraId="34F27CF5" w14:textId="77777777" w:rsidR="005632E6" w:rsidRPr="00A31F47" w:rsidRDefault="005632E6" w:rsidP="005632E6">
      <w:pPr>
        <w:tabs>
          <w:tab w:val="left" w:pos="500"/>
        </w:tabs>
        <w:spacing w:line="240" w:lineRule="atLeast"/>
        <w:rPr>
          <w:rFonts w:cs="Arial"/>
          <w:snapToGrid w:val="0"/>
          <w:szCs w:val="22"/>
        </w:rPr>
      </w:pPr>
      <w:r w:rsidRPr="00A31F47">
        <w:rPr>
          <w:rFonts w:cs="Arial"/>
          <w:snapToGrid w:val="0"/>
          <w:szCs w:val="22"/>
        </w:rPr>
        <w:tab/>
      </w:r>
      <w:r w:rsidRPr="00A31F47">
        <w:rPr>
          <w:rFonts w:cs="Arial"/>
          <w:snapToGrid w:val="0"/>
          <w:szCs w:val="22"/>
        </w:rPr>
        <w:tab/>
      </w:r>
      <w:r w:rsidRPr="00A31F47">
        <w:rPr>
          <w:rFonts w:cs="Arial"/>
          <w:snapToGrid w:val="0"/>
          <w:szCs w:val="22"/>
        </w:rPr>
        <w:tab/>
      </w:r>
      <w:r w:rsidRPr="00A31F47">
        <w:rPr>
          <w:rFonts w:cs="Arial"/>
          <w:snapToGrid w:val="0"/>
          <w:szCs w:val="22"/>
        </w:rPr>
        <w:tab/>
        <w:t xml:space="preserve">12:00 </w:t>
      </w:r>
      <w:r w:rsidRPr="00A31F47">
        <w:rPr>
          <w:snapToGrid w:val="0"/>
          <w:color w:val="000000"/>
        </w:rPr>
        <w:t>noon</w:t>
      </w:r>
      <w:r w:rsidRPr="00A31F47">
        <w:rPr>
          <w:rFonts w:cs="Arial"/>
          <w:snapToGrid w:val="0"/>
          <w:szCs w:val="22"/>
        </w:rPr>
        <w:t xml:space="preserve"> July 1, 2022 – 6:00 a.m. July 5, 2022</w:t>
      </w:r>
    </w:p>
    <w:p w14:paraId="55B0A024" w14:textId="77777777" w:rsidR="005632E6" w:rsidRPr="00A31F47" w:rsidRDefault="005632E6" w:rsidP="005632E6">
      <w:pPr>
        <w:tabs>
          <w:tab w:val="left" w:pos="500"/>
        </w:tabs>
        <w:spacing w:line="240" w:lineRule="atLeast"/>
        <w:rPr>
          <w:rFonts w:cs="Arial"/>
          <w:snapToGrid w:val="0"/>
          <w:szCs w:val="22"/>
        </w:rPr>
      </w:pPr>
      <w:r w:rsidRPr="00A31F47">
        <w:rPr>
          <w:rFonts w:cs="Arial"/>
          <w:snapToGrid w:val="0"/>
          <w:szCs w:val="22"/>
        </w:rPr>
        <w:tab/>
      </w:r>
      <w:r w:rsidRPr="00A31F47">
        <w:rPr>
          <w:rFonts w:cs="Arial"/>
          <w:snapToGrid w:val="0"/>
          <w:szCs w:val="22"/>
        </w:rPr>
        <w:tab/>
      </w:r>
      <w:r w:rsidRPr="00A31F47">
        <w:rPr>
          <w:rFonts w:cs="Arial"/>
          <w:snapToGrid w:val="0"/>
          <w:szCs w:val="22"/>
        </w:rPr>
        <w:tab/>
      </w:r>
      <w:r w:rsidRPr="00A31F47">
        <w:rPr>
          <w:rFonts w:cs="Arial"/>
          <w:snapToGrid w:val="0"/>
          <w:szCs w:val="22"/>
        </w:rPr>
        <w:tab/>
        <w:t xml:space="preserve">12:00 </w:t>
      </w:r>
      <w:r w:rsidRPr="00A31F47">
        <w:rPr>
          <w:snapToGrid w:val="0"/>
          <w:color w:val="000000"/>
        </w:rPr>
        <w:t>noon</w:t>
      </w:r>
      <w:r w:rsidRPr="00A31F47">
        <w:rPr>
          <w:rFonts w:cs="Arial"/>
          <w:snapToGrid w:val="0"/>
          <w:szCs w:val="22"/>
        </w:rPr>
        <w:t xml:space="preserve"> June 30, 2023 – 6:00 a.m. July 5, 2023</w:t>
      </w:r>
    </w:p>
    <w:p w14:paraId="73FC5673" w14:textId="77777777" w:rsidR="005632E6" w:rsidRPr="00A31F47" w:rsidRDefault="005632E6" w:rsidP="005632E6">
      <w:pPr>
        <w:tabs>
          <w:tab w:val="left" w:pos="500"/>
        </w:tabs>
        <w:spacing w:line="240" w:lineRule="atLeast"/>
        <w:rPr>
          <w:rFonts w:cs="Arial"/>
          <w:snapToGrid w:val="0"/>
          <w:szCs w:val="22"/>
        </w:rPr>
      </w:pPr>
      <w:r w:rsidRPr="00A31F47">
        <w:rPr>
          <w:rFonts w:cs="Arial"/>
          <w:snapToGrid w:val="0"/>
          <w:szCs w:val="22"/>
        </w:rPr>
        <w:lastRenderedPageBreak/>
        <w:tab/>
      </w:r>
      <w:r w:rsidRPr="00A31F47">
        <w:rPr>
          <w:rFonts w:cs="Arial"/>
          <w:snapToGrid w:val="0"/>
          <w:szCs w:val="22"/>
        </w:rPr>
        <w:tab/>
      </w:r>
      <w:r w:rsidRPr="00A31F47">
        <w:rPr>
          <w:rFonts w:cs="Arial"/>
          <w:snapToGrid w:val="0"/>
          <w:szCs w:val="22"/>
        </w:rPr>
        <w:tab/>
      </w:r>
      <w:r w:rsidRPr="00A31F47">
        <w:rPr>
          <w:rFonts w:cs="Arial"/>
          <w:snapToGrid w:val="0"/>
          <w:szCs w:val="22"/>
        </w:rPr>
        <w:tab/>
        <w:t xml:space="preserve">12:00 </w:t>
      </w:r>
      <w:r w:rsidRPr="00A31F47">
        <w:rPr>
          <w:snapToGrid w:val="0"/>
          <w:color w:val="000000"/>
        </w:rPr>
        <w:t>noon</w:t>
      </w:r>
      <w:r w:rsidRPr="00A31F47">
        <w:rPr>
          <w:rFonts w:cs="Arial"/>
          <w:snapToGrid w:val="0"/>
          <w:szCs w:val="22"/>
        </w:rPr>
        <w:t xml:space="preserve"> July 3, 2024 – 6:00 a.m. July 5, 2024</w:t>
      </w:r>
    </w:p>
    <w:p w14:paraId="328D5DA8" w14:textId="77777777" w:rsidR="005632E6" w:rsidRPr="00A31F47" w:rsidRDefault="005632E6" w:rsidP="005632E6">
      <w:pPr>
        <w:keepNext/>
        <w:spacing w:line="240" w:lineRule="atLeast"/>
        <w:rPr>
          <w:bCs/>
          <w:snapToGrid w:val="0"/>
          <w:color w:val="000000"/>
        </w:rPr>
      </w:pPr>
    </w:p>
    <w:p w14:paraId="744ED4D0" w14:textId="4C8EAB2C" w:rsidR="005632E6" w:rsidRPr="00A31F47" w:rsidRDefault="005632E6" w:rsidP="005632E6">
      <w:pPr>
        <w:spacing w:line="240" w:lineRule="atLeast"/>
        <w:rPr>
          <w:snapToGrid w:val="0"/>
          <w:color w:val="000000"/>
        </w:rPr>
      </w:pPr>
      <w:r w:rsidRPr="00A31F47">
        <w:rPr>
          <w:b/>
          <w:snapToGrid w:val="0"/>
          <w:color w:val="000000"/>
        </w:rPr>
        <w:t xml:space="preserve">3.2  </w:t>
      </w:r>
      <w:r w:rsidRPr="00A31F47">
        <w:rPr>
          <w:bCs/>
          <w:snapToGrid w:val="0"/>
          <w:color w:val="000000"/>
        </w:rPr>
        <w:t xml:space="preserve">The contractor shall not perform any construction operation on the </w:t>
      </w:r>
      <w:r w:rsidRPr="009B0EC2">
        <w:rPr>
          <w:bCs/>
          <w:snapToGrid w:val="0"/>
          <w:color w:val="000000"/>
        </w:rPr>
        <w:t>roadway</w:t>
      </w:r>
      <w:r w:rsidR="009B0EC2">
        <w:rPr>
          <w:bCs/>
          <w:i/>
          <w:iCs/>
          <w:snapToGrid w:val="0"/>
          <w:color w:val="000000"/>
        </w:rPr>
        <w:t xml:space="preserve"> </w:t>
      </w:r>
      <w:r w:rsidRPr="00A31F47">
        <w:rPr>
          <w:bCs/>
          <w:snapToGrid w:val="0"/>
          <w:color w:val="000000"/>
        </w:rPr>
        <w:t>during restricted periods, holiday periods or other special events specified in the contract documents.</w:t>
      </w:r>
    </w:p>
    <w:p w14:paraId="0F472727" w14:textId="77777777" w:rsidR="005632E6" w:rsidRPr="00A31F47" w:rsidRDefault="005632E6" w:rsidP="005632E6">
      <w:pPr>
        <w:rPr>
          <w:snapToGrid w:val="0"/>
        </w:rPr>
      </w:pPr>
    </w:p>
    <w:p w14:paraId="7DE96A47" w14:textId="14284D67" w:rsidR="005632E6" w:rsidRDefault="005632E6" w:rsidP="009B0EC2">
      <w:pPr>
        <w:spacing w:line="240" w:lineRule="atLeast"/>
        <w:rPr>
          <w:rFonts w:cs="Arial"/>
          <w:color w:val="000000"/>
          <w:szCs w:val="22"/>
        </w:rPr>
      </w:pPr>
      <w:r w:rsidRPr="00A31F47">
        <w:rPr>
          <w:rFonts w:cs="Arial"/>
          <w:b/>
          <w:snapToGrid w:val="0"/>
          <w:color w:val="000000"/>
          <w:szCs w:val="22"/>
        </w:rPr>
        <w:t xml:space="preserve">3.4  </w:t>
      </w:r>
      <w:r w:rsidRPr="00A31F47">
        <w:rPr>
          <w:rFonts w:cs="Arial"/>
          <w:color w:val="000000"/>
          <w:szCs w:val="22"/>
        </w:rPr>
        <w:t xml:space="preserve">The contractor shall not alter the start time, ending time, or a reduction in the number of through lanes of traffic or ramp closures without advance notification and approval by the engineer.  The only work zone operation approved to begin 30 minutes prior to a reduction in through traffic lanes or ramp closures is the installation of traffic control signs.  </w:t>
      </w:r>
    </w:p>
    <w:p w14:paraId="692E1EF7" w14:textId="77777777" w:rsidR="009B0EC2" w:rsidRPr="009B0EC2" w:rsidRDefault="009B0EC2" w:rsidP="009B0EC2">
      <w:pPr>
        <w:spacing w:line="240" w:lineRule="atLeast"/>
        <w:rPr>
          <w:rFonts w:cs="Arial"/>
          <w:color w:val="000000"/>
          <w:szCs w:val="22"/>
        </w:rPr>
      </w:pPr>
    </w:p>
    <w:p w14:paraId="7E9F0F37" w14:textId="67C27A31" w:rsidR="005632E6" w:rsidRPr="00A31F47" w:rsidRDefault="009B0EC2" w:rsidP="005632E6">
      <w:r>
        <w:rPr>
          <w:b/>
          <w:snapToGrid w:val="0"/>
          <w:color w:val="000000"/>
        </w:rPr>
        <w:t>4</w:t>
      </w:r>
      <w:r w:rsidR="005632E6" w:rsidRPr="00A31F47">
        <w:rPr>
          <w:b/>
          <w:snapToGrid w:val="0"/>
          <w:color w:val="000000"/>
        </w:rPr>
        <w:t xml:space="preserve">.0  Basis of Payment.  </w:t>
      </w:r>
      <w:r w:rsidR="005632E6" w:rsidRPr="00A31F47">
        <w:rPr>
          <w:snapToGrid w:val="0"/>
          <w:color w:val="000000"/>
        </w:rPr>
        <w:t>No direct payment will be made to the contractor to recover the cost of equipment, labor, materials, or time required to fulfill the above provisions, unless specified elsewhere in the contract document.  All authorized changes in the traffic control plan shall be provided for as specified in Sec 616.</w:t>
      </w:r>
    </w:p>
    <w:p w14:paraId="3717A0B3" w14:textId="77777777" w:rsidR="005632E6" w:rsidRPr="00A31F47" w:rsidRDefault="005632E6" w:rsidP="005632E6"/>
    <w:p w14:paraId="207CC646" w14:textId="77777777" w:rsidR="005632E6" w:rsidRPr="00A31F47" w:rsidRDefault="005632E6" w:rsidP="005632E6"/>
    <w:p w14:paraId="6DCF3DB3" w14:textId="43BC8A43" w:rsidR="005632E6" w:rsidRPr="00A31F47" w:rsidRDefault="005632E6" w:rsidP="005632E6">
      <w:pPr>
        <w:pStyle w:val="Heading1"/>
      </w:pPr>
      <w:bookmarkStart w:id="26" w:name="_Toc102723503"/>
      <w:bookmarkStart w:id="27" w:name="_Toc102723504"/>
      <w:bookmarkStart w:id="28" w:name="_Toc102723505"/>
      <w:bookmarkStart w:id="29" w:name="_Toc102723506"/>
      <w:bookmarkStart w:id="30" w:name="_Toc102723507"/>
      <w:bookmarkStart w:id="31" w:name="_Toc102723508"/>
      <w:bookmarkStart w:id="32" w:name="_Toc102723509"/>
      <w:bookmarkStart w:id="33" w:name="_Toc102723510"/>
      <w:bookmarkStart w:id="34" w:name="_Toc102723511"/>
      <w:bookmarkStart w:id="35" w:name="_Toc102723512"/>
      <w:bookmarkStart w:id="36" w:name="_Toc102723513"/>
      <w:bookmarkStart w:id="37" w:name="_Toc102723514"/>
      <w:bookmarkStart w:id="38" w:name="_Toc102723515"/>
      <w:bookmarkStart w:id="39" w:name="_Toc102723516"/>
      <w:bookmarkStart w:id="40" w:name="_Toc102723517"/>
      <w:bookmarkStart w:id="41" w:name="_Toc102723518"/>
      <w:bookmarkStart w:id="42" w:name="_Toc102723519"/>
      <w:bookmarkStart w:id="43" w:name="_Toc102723520"/>
      <w:bookmarkStart w:id="44" w:name="_Toc102723521"/>
      <w:bookmarkStart w:id="45" w:name="_Toc102723522"/>
      <w:bookmarkStart w:id="46" w:name="_Toc102723523"/>
      <w:bookmarkStart w:id="47" w:name="_Toc102723524"/>
      <w:bookmarkStart w:id="48" w:name="_Toc102723525"/>
      <w:bookmarkStart w:id="49" w:name="_Toc102723526"/>
      <w:bookmarkStart w:id="50" w:name="_Toc102723527"/>
      <w:bookmarkStart w:id="51" w:name="_Toc102723528"/>
      <w:bookmarkStart w:id="52" w:name="_Toc102723529"/>
      <w:bookmarkStart w:id="53" w:name="_Toc102723530"/>
      <w:bookmarkStart w:id="54" w:name="_Toc102723531"/>
      <w:bookmarkStart w:id="55" w:name="_Toc102723532"/>
      <w:bookmarkStart w:id="56" w:name="_Toc102723533"/>
      <w:bookmarkStart w:id="57" w:name="_Toc102723534"/>
      <w:bookmarkStart w:id="58" w:name="_Toc102723535"/>
      <w:bookmarkStart w:id="59" w:name="_Toc102723536"/>
      <w:bookmarkStart w:id="60" w:name="_Toc102723537"/>
      <w:bookmarkStart w:id="61" w:name="_Toc102723538"/>
      <w:bookmarkStart w:id="62" w:name="_Toc102723539"/>
      <w:bookmarkStart w:id="63" w:name="_Toc102723540"/>
      <w:bookmarkStart w:id="64" w:name="_Toc102723541"/>
      <w:bookmarkStart w:id="65" w:name="_Toc102723542"/>
      <w:bookmarkStart w:id="66" w:name="_Toc102723543"/>
      <w:bookmarkStart w:id="67" w:name="_Toc102723544"/>
      <w:bookmarkStart w:id="68" w:name="_Toc102723545"/>
      <w:bookmarkStart w:id="69" w:name="_Toc102723546"/>
      <w:bookmarkStart w:id="70" w:name="_Toc102723547"/>
      <w:bookmarkStart w:id="71" w:name="_Toc102723548"/>
      <w:bookmarkStart w:id="72" w:name="_Toc102723549"/>
      <w:bookmarkStart w:id="73" w:name="_Toc102723550"/>
      <w:bookmarkStart w:id="74" w:name="_Toc102723551"/>
      <w:bookmarkStart w:id="75" w:name="_Toc102723552"/>
      <w:bookmarkStart w:id="76" w:name="_Toc102723553"/>
      <w:bookmarkStart w:id="77" w:name="_Toc102723554"/>
      <w:bookmarkStart w:id="78" w:name="_Toc102723555"/>
      <w:bookmarkStart w:id="79" w:name="_Toc102723556"/>
      <w:bookmarkStart w:id="80" w:name="_Toc102723557"/>
      <w:bookmarkStart w:id="81" w:name="_Toc102723558"/>
      <w:bookmarkStart w:id="82" w:name="_Toc102723559"/>
      <w:bookmarkStart w:id="83" w:name="_Toc102723560"/>
      <w:bookmarkStart w:id="84" w:name="_Toc102723561"/>
      <w:bookmarkStart w:id="85" w:name="_Toc102723562"/>
      <w:bookmarkStart w:id="86" w:name="_Toc102723563"/>
      <w:bookmarkStart w:id="87" w:name="_Toc102723564"/>
      <w:bookmarkStart w:id="88" w:name="_Toc102723565"/>
      <w:bookmarkStart w:id="89" w:name="_Toc102723566"/>
      <w:bookmarkStart w:id="90" w:name="_Toc102723567"/>
      <w:bookmarkStart w:id="91" w:name="_Toc102723568"/>
      <w:bookmarkStart w:id="92" w:name="_Toc102723569"/>
      <w:bookmarkStart w:id="93" w:name="_Toc102723570"/>
      <w:bookmarkStart w:id="94" w:name="_Toc102723571"/>
      <w:bookmarkStart w:id="95" w:name="_Toc102723572"/>
      <w:bookmarkStart w:id="96" w:name="_Toc102723573"/>
      <w:bookmarkStart w:id="97" w:name="_Toc102723574"/>
      <w:bookmarkStart w:id="98" w:name="_Toc102723575"/>
      <w:bookmarkStart w:id="99" w:name="_Toc102723576"/>
      <w:bookmarkStart w:id="100" w:name="_Toc102723577"/>
      <w:bookmarkStart w:id="101" w:name="_Toc102723578"/>
      <w:bookmarkStart w:id="102" w:name="_Toc102723579"/>
      <w:bookmarkStart w:id="103" w:name="_Toc102723580"/>
      <w:bookmarkStart w:id="104" w:name="_Toc102723581"/>
      <w:bookmarkStart w:id="105" w:name="_Toc102723582"/>
      <w:bookmarkStart w:id="106" w:name="_Toc102723583"/>
      <w:bookmarkStart w:id="107" w:name="_Toc102723584"/>
      <w:bookmarkStart w:id="108" w:name="_Toc102723585"/>
      <w:bookmarkStart w:id="109" w:name="_Toc102723586"/>
      <w:bookmarkStart w:id="110" w:name="_Toc102723587"/>
      <w:bookmarkStart w:id="111" w:name="_Toc102723588"/>
      <w:bookmarkStart w:id="112" w:name="_Toc102723589"/>
      <w:bookmarkStart w:id="113" w:name="_Toc102723590"/>
      <w:bookmarkStart w:id="114" w:name="_Toc102723591"/>
      <w:bookmarkStart w:id="115" w:name="_Toc102723592"/>
      <w:bookmarkStart w:id="116" w:name="_Toc102723593"/>
      <w:bookmarkStart w:id="117" w:name="_Toc102723594"/>
      <w:bookmarkStart w:id="118" w:name="_Toc102723595"/>
      <w:bookmarkStart w:id="119" w:name="_Toc102723596"/>
      <w:bookmarkStart w:id="120" w:name="_Toc102723597"/>
      <w:bookmarkStart w:id="121" w:name="_Toc102723598"/>
      <w:bookmarkStart w:id="122" w:name="_Toc102723599"/>
      <w:bookmarkStart w:id="123" w:name="_Toc102723600"/>
      <w:bookmarkStart w:id="124" w:name="_Toc106182622"/>
      <w:bookmarkStart w:id="125" w:name="_Toc104993097"/>
      <w:bookmarkStart w:id="126" w:name="_Toc10550836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A31F47">
        <w:t>Emergency Provisions and Incident Management</w:t>
      </w:r>
      <w:bookmarkEnd w:id="124"/>
      <w:r w:rsidRPr="00A31F47">
        <w:rPr>
          <w:u w:val="none"/>
        </w:rPr>
        <w:t xml:space="preserve"> </w:t>
      </w:r>
      <w:bookmarkEnd w:id="25"/>
      <w:bookmarkEnd w:id="125"/>
      <w:bookmarkEnd w:id="126"/>
    </w:p>
    <w:p w14:paraId="427EE6CD" w14:textId="77777777" w:rsidR="005632E6" w:rsidRPr="00A31F47" w:rsidRDefault="005632E6" w:rsidP="005632E6">
      <w:pPr>
        <w:pStyle w:val="BodyText"/>
      </w:pPr>
    </w:p>
    <w:p w14:paraId="19691A2C" w14:textId="77777777" w:rsidR="005632E6" w:rsidRPr="00A31F47" w:rsidRDefault="005632E6" w:rsidP="005632E6">
      <w:pPr>
        <w:pStyle w:val="BodyText"/>
      </w:pPr>
      <w:r w:rsidRPr="00A31F47">
        <w:rPr>
          <w:b/>
        </w:rPr>
        <w:t>1.0</w:t>
      </w:r>
      <w:r w:rsidRPr="00A31F47">
        <w:t xml:space="preserve">  The contractor shall have communication equipment on the construction site or immediate access to other communication systems to request assistance from law enforcement or other emergency agencies for incident management.  In case of traffic accidents or the need for law enforcement to direct or restore traffic flow through the job site, the contractor shall notify law enforcement or other emergency agencies immediately as needed.  The area engineer's office shall also be notified when the contractor requests emergency assistance.</w:t>
      </w:r>
    </w:p>
    <w:p w14:paraId="701DB956" w14:textId="77777777" w:rsidR="005632E6" w:rsidRPr="00A31F47" w:rsidRDefault="005632E6" w:rsidP="005632E6">
      <w:pPr>
        <w:pStyle w:val="BodyText"/>
      </w:pPr>
    </w:p>
    <w:p w14:paraId="3F5C10A7" w14:textId="77777777" w:rsidR="005632E6" w:rsidRPr="00A31F47" w:rsidRDefault="005632E6" w:rsidP="005632E6">
      <w:pPr>
        <w:pStyle w:val="BodyText"/>
      </w:pPr>
      <w:r w:rsidRPr="00A31F47">
        <w:rPr>
          <w:b/>
        </w:rPr>
        <w:t>2.0</w:t>
      </w:r>
      <w:r w:rsidRPr="00A31F47">
        <w:t xml:space="preserve">  In addition to the 911 emergency telephone number for ambulance, fire or law enforcement services, the following agencies may also be notified for accident or emergency situation within the project limits.</w:t>
      </w:r>
    </w:p>
    <w:p w14:paraId="506E6DCC" w14:textId="77777777" w:rsidR="0092643B" w:rsidRPr="00A31F47" w:rsidRDefault="0092643B" w:rsidP="0092643B">
      <w:pPr>
        <w:pStyle w:val="BodyText"/>
      </w:pPr>
    </w:p>
    <w:tbl>
      <w:tblPr>
        <w:tblW w:w="0" w:type="auto"/>
        <w:jc w:val="center"/>
        <w:tblLayout w:type="fixed"/>
        <w:tblCellMar>
          <w:left w:w="43" w:type="dxa"/>
          <w:right w:w="43" w:type="dxa"/>
        </w:tblCellMar>
        <w:tblLook w:val="0000" w:firstRow="0" w:lastRow="0" w:firstColumn="0" w:lastColumn="0" w:noHBand="0" w:noVBand="0"/>
      </w:tblPr>
      <w:tblGrid>
        <w:gridCol w:w="3015"/>
        <w:gridCol w:w="2808"/>
        <w:gridCol w:w="2808"/>
      </w:tblGrid>
      <w:tr w:rsidR="0092643B" w:rsidRPr="00A31F47" w14:paraId="6E58B52D" w14:textId="77777777" w:rsidTr="00151848">
        <w:trPr>
          <w:cantSplit/>
          <w:trHeight w:val="360"/>
          <w:jc w:val="center"/>
        </w:trPr>
        <w:tc>
          <w:tcPr>
            <w:tcW w:w="8631" w:type="dxa"/>
            <w:gridSpan w:val="3"/>
            <w:tcBorders>
              <w:top w:val="single" w:sz="6" w:space="0" w:color="auto"/>
              <w:left w:val="single" w:sz="6" w:space="0" w:color="auto"/>
              <w:bottom w:val="single" w:sz="6" w:space="0" w:color="auto"/>
              <w:right w:val="single" w:sz="4" w:space="0" w:color="auto"/>
            </w:tcBorders>
            <w:vAlign w:val="center"/>
          </w:tcPr>
          <w:p w14:paraId="74F8A2DB" w14:textId="39D74DB1" w:rsidR="008E08D3" w:rsidRPr="00A31F47" w:rsidRDefault="0092643B" w:rsidP="008E08D3">
            <w:pPr>
              <w:ind w:left="360"/>
              <w:jc w:val="left"/>
            </w:pPr>
            <w:r w:rsidRPr="00A31F47">
              <w:t xml:space="preserve">Missouri Highway Patrol  </w:t>
            </w:r>
            <w:r w:rsidR="008E08D3" w:rsidRPr="00A31F47">
              <w:t>Troop F 573-751-1000 Troop C 636-300-2800</w:t>
            </w:r>
          </w:p>
          <w:p w14:paraId="37771476" w14:textId="018C95D0" w:rsidR="0092643B" w:rsidRPr="00A31F47" w:rsidRDefault="0092643B" w:rsidP="00151848">
            <w:pPr>
              <w:pStyle w:val="BodyText"/>
              <w:jc w:val="center"/>
            </w:pPr>
          </w:p>
        </w:tc>
      </w:tr>
      <w:tr w:rsidR="0092643B" w:rsidRPr="00A31F47" w14:paraId="3908179A" w14:textId="77777777" w:rsidTr="00151848">
        <w:trPr>
          <w:cantSplit/>
          <w:trHeight w:val="360"/>
          <w:jc w:val="center"/>
        </w:trPr>
        <w:tc>
          <w:tcPr>
            <w:tcW w:w="3015" w:type="dxa"/>
            <w:tcBorders>
              <w:top w:val="single" w:sz="6" w:space="0" w:color="auto"/>
              <w:left w:val="single" w:sz="6" w:space="0" w:color="auto"/>
              <w:bottom w:val="single" w:sz="6" w:space="0" w:color="auto"/>
              <w:right w:val="single" w:sz="6" w:space="0" w:color="auto"/>
            </w:tcBorders>
            <w:vAlign w:val="center"/>
          </w:tcPr>
          <w:p w14:paraId="3CD1FD03" w14:textId="77777777" w:rsidR="00EA37C5" w:rsidRPr="00A31F47" w:rsidRDefault="00EA37C5" w:rsidP="00A424BD">
            <w:pPr>
              <w:jc w:val="left"/>
            </w:pPr>
          </w:p>
          <w:p w14:paraId="1F6B314C" w14:textId="31985A6E" w:rsidR="00A424BD" w:rsidRPr="00A31F47" w:rsidRDefault="00A424BD" w:rsidP="00A424BD">
            <w:pPr>
              <w:jc w:val="left"/>
            </w:pPr>
            <w:r w:rsidRPr="00A31F47">
              <w:t xml:space="preserve">Montgomery County Sheriff(Troop F) </w:t>
            </w:r>
          </w:p>
          <w:p w14:paraId="3F5671E0" w14:textId="047BE0C9" w:rsidR="00A424BD" w:rsidRPr="00A31F47" w:rsidRDefault="00A424BD" w:rsidP="00A424BD">
            <w:pPr>
              <w:jc w:val="left"/>
              <w:rPr>
                <w:rFonts w:ascii="Calibri" w:hAnsi="Calibri"/>
              </w:rPr>
            </w:pPr>
            <w:r w:rsidRPr="00A31F47">
              <w:t>573-564-8084</w:t>
            </w:r>
          </w:p>
          <w:p w14:paraId="5C2B7608" w14:textId="54BBAFDC" w:rsidR="0092643B" w:rsidRPr="00A31F47" w:rsidRDefault="0092643B" w:rsidP="00151848">
            <w:pPr>
              <w:pStyle w:val="BodyText"/>
            </w:pPr>
          </w:p>
        </w:tc>
        <w:tc>
          <w:tcPr>
            <w:tcW w:w="2808" w:type="dxa"/>
            <w:tcBorders>
              <w:top w:val="single" w:sz="6" w:space="0" w:color="auto"/>
              <w:left w:val="single" w:sz="6" w:space="0" w:color="auto"/>
              <w:bottom w:val="single" w:sz="6" w:space="0" w:color="auto"/>
              <w:right w:val="single" w:sz="6" w:space="0" w:color="auto"/>
            </w:tcBorders>
            <w:vAlign w:val="center"/>
          </w:tcPr>
          <w:p w14:paraId="2C7F7AD7" w14:textId="77777777" w:rsidR="00EA37C5" w:rsidRPr="00A31F47" w:rsidRDefault="00EA37C5" w:rsidP="00D80099">
            <w:pPr>
              <w:jc w:val="left"/>
            </w:pPr>
          </w:p>
          <w:p w14:paraId="17B60B70" w14:textId="2FBE2433" w:rsidR="00D80099" w:rsidRPr="00A31F47" w:rsidRDefault="00D80099" w:rsidP="00D80099">
            <w:pPr>
              <w:jc w:val="left"/>
            </w:pPr>
            <w:r w:rsidRPr="00A31F47">
              <w:t xml:space="preserve">Lincoln County Sheriff(Troop C) </w:t>
            </w:r>
          </w:p>
          <w:p w14:paraId="27ADD424" w14:textId="29FADB26" w:rsidR="00D80099" w:rsidRPr="00A31F47" w:rsidRDefault="00D80099" w:rsidP="00D80099">
            <w:pPr>
              <w:jc w:val="left"/>
              <w:rPr>
                <w:rFonts w:ascii="Calibri" w:hAnsi="Calibri"/>
              </w:rPr>
            </w:pPr>
            <w:r w:rsidRPr="00A31F47">
              <w:t>636-528-8546</w:t>
            </w:r>
          </w:p>
          <w:p w14:paraId="0A5C0653" w14:textId="5612BB71" w:rsidR="0092643B" w:rsidRPr="00A31F47" w:rsidRDefault="0092643B" w:rsidP="00151848">
            <w:pPr>
              <w:pStyle w:val="BodyText"/>
            </w:pPr>
          </w:p>
        </w:tc>
        <w:tc>
          <w:tcPr>
            <w:tcW w:w="2808" w:type="dxa"/>
            <w:tcBorders>
              <w:top w:val="single" w:sz="6" w:space="0" w:color="auto"/>
              <w:left w:val="single" w:sz="6" w:space="0" w:color="auto"/>
              <w:bottom w:val="single" w:sz="6" w:space="0" w:color="auto"/>
              <w:right w:val="single" w:sz="6" w:space="0" w:color="auto"/>
            </w:tcBorders>
            <w:vAlign w:val="center"/>
          </w:tcPr>
          <w:p w14:paraId="429CBCB2" w14:textId="12C6EC9F" w:rsidR="00EA37C5" w:rsidRPr="00A31F47" w:rsidRDefault="00EA37C5" w:rsidP="00EA37C5">
            <w:pPr>
              <w:pStyle w:val="BodyText"/>
              <w:jc w:val="left"/>
            </w:pPr>
            <w:r w:rsidRPr="00A31F47">
              <w:t xml:space="preserve">Warren County Sheriff(Troop C) </w:t>
            </w:r>
          </w:p>
          <w:p w14:paraId="076B4378" w14:textId="1E411A5A" w:rsidR="0092643B" w:rsidRPr="00A31F47" w:rsidRDefault="00EA37C5" w:rsidP="00151848">
            <w:pPr>
              <w:pStyle w:val="BodyText"/>
            </w:pPr>
            <w:r w:rsidRPr="00A31F47">
              <w:t>636-456-4332</w:t>
            </w:r>
          </w:p>
        </w:tc>
      </w:tr>
    </w:tbl>
    <w:p w14:paraId="23619590" w14:textId="77777777" w:rsidR="0092643B" w:rsidRPr="00A31F47" w:rsidRDefault="0092643B" w:rsidP="0092643B">
      <w:pPr>
        <w:rPr>
          <w:snapToGrid w:val="0"/>
          <w:sz w:val="24"/>
        </w:rPr>
      </w:pPr>
    </w:p>
    <w:p w14:paraId="1ADCB012" w14:textId="76478B5E" w:rsidR="000F5363" w:rsidRPr="00A31F47" w:rsidRDefault="0092643B" w:rsidP="000F5363">
      <w:pPr>
        <w:pStyle w:val="BodyText"/>
      </w:pPr>
      <w:r w:rsidRPr="00A31F47">
        <w:rPr>
          <w:b/>
        </w:rPr>
        <w:t>2.</w:t>
      </w:r>
      <w:bookmarkStart w:id="127" w:name="_Hlk70946099"/>
      <w:r w:rsidR="000F5363" w:rsidRPr="00A31F47">
        <w:rPr>
          <w:b/>
        </w:rPr>
        <w:t xml:space="preserve"> 1</w:t>
      </w:r>
      <w:r w:rsidR="000F5363" w:rsidRPr="00A31F47">
        <w:t xml:space="preserve">  This list is not all inclusive.  Notification of the need for wrecker or tow truck services will remain the responsibility of the appropriate law enforcement agency.</w:t>
      </w:r>
    </w:p>
    <w:p w14:paraId="1F5B751D" w14:textId="77777777" w:rsidR="000F5363" w:rsidRPr="00A31F47" w:rsidRDefault="000F5363" w:rsidP="000F5363">
      <w:pPr>
        <w:pStyle w:val="BodyText"/>
      </w:pPr>
    </w:p>
    <w:p w14:paraId="12A89375" w14:textId="77777777" w:rsidR="000F5363" w:rsidRPr="00A31F47" w:rsidRDefault="000F5363" w:rsidP="000F5363">
      <w:pPr>
        <w:pStyle w:val="BodyText"/>
      </w:pPr>
      <w:r w:rsidRPr="00A31F47">
        <w:rPr>
          <w:b/>
        </w:rPr>
        <w:t>2.2</w:t>
      </w:r>
      <w:r w:rsidRPr="00A31F47">
        <w:t xml:space="preserve">  The contractor shall notify law enforcement and emergency agencies before the start of construction to request their cooperation and to provide coordination of services when emergencies arise during the construction at the project site.  When the contractor completes this notification with law enforcement and emergency agencies, a report shall be furnished to the engineer on the status of incident management.</w:t>
      </w:r>
    </w:p>
    <w:p w14:paraId="682DB2A3" w14:textId="77777777" w:rsidR="000F5363" w:rsidRPr="00A31F47" w:rsidRDefault="000F5363" w:rsidP="000F5363">
      <w:pPr>
        <w:pStyle w:val="BodyText"/>
      </w:pPr>
    </w:p>
    <w:p w14:paraId="3C2B0DD4" w14:textId="77777777" w:rsidR="000F5363" w:rsidRPr="00A31F47" w:rsidRDefault="000F5363" w:rsidP="000F5363">
      <w:pPr>
        <w:pStyle w:val="BodyText"/>
      </w:pPr>
      <w:r w:rsidRPr="00A31F47">
        <w:rPr>
          <w:b/>
        </w:rPr>
        <w:t>3.0</w:t>
      </w:r>
      <w:r w:rsidRPr="00A31F47">
        <w:t xml:space="preserve">  No direct pay will be made to the contractor to recover the cost of the communication equipment, labor, materials or time required to fulfill the above provisions.</w:t>
      </w:r>
    </w:p>
    <w:p w14:paraId="5ABE4618" w14:textId="77777777" w:rsidR="000F5363" w:rsidRPr="00A31F47" w:rsidRDefault="000F5363" w:rsidP="000F5363">
      <w:pPr>
        <w:pStyle w:val="BodyText"/>
      </w:pPr>
    </w:p>
    <w:p w14:paraId="5093FCE1" w14:textId="77777777" w:rsidR="000F5363" w:rsidRPr="00A31F47" w:rsidRDefault="000F5363" w:rsidP="000F5363">
      <w:pPr>
        <w:pStyle w:val="BodyText"/>
      </w:pPr>
    </w:p>
    <w:p w14:paraId="58592EBC" w14:textId="331116BE" w:rsidR="000F5363" w:rsidRPr="00A31F47" w:rsidRDefault="000F5363" w:rsidP="000F5363">
      <w:pPr>
        <w:pStyle w:val="Heading1"/>
      </w:pPr>
      <w:bookmarkStart w:id="128" w:name="_Toc106182623"/>
      <w:bookmarkStart w:id="129" w:name="_Toc104993098"/>
      <w:bookmarkStart w:id="130" w:name="_Toc105508366"/>
      <w:r w:rsidRPr="00A31F47">
        <w:t>Project Contact for Contractor/Bidder Questions</w:t>
      </w:r>
      <w:bookmarkEnd w:id="128"/>
      <w:r w:rsidRPr="00A31F47">
        <w:rPr>
          <w:u w:val="none"/>
        </w:rPr>
        <w:t xml:space="preserve"> </w:t>
      </w:r>
      <w:bookmarkEnd w:id="129"/>
      <w:bookmarkEnd w:id="130"/>
    </w:p>
    <w:p w14:paraId="7062CAD2" w14:textId="77777777" w:rsidR="000F5363" w:rsidRPr="00A31F47" w:rsidRDefault="000F5363" w:rsidP="000F5363">
      <w:pPr>
        <w:pStyle w:val="BodyText"/>
        <w:rPr>
          <w:rFonts w:cs="Arial"/>
        </w:rPr>
      </w:pPr>
    </w:p>
    <w:p w14:paraId="190BC30B" w14:textId="77777777" w:rsidR="000F5363" w:rsidRPr="00A31F47" w:rsidRDefault="000F5363" w:rsidP="000F5363">
      <w:pPr>
        <w:pStyle w:val="BodyText"/>
        <w:rPr>
          <w:rFonts w:cs="Arial"/>
        </w:rPr>
      </w:pPr>
      <w:r w:rsidRPr="00A31F47">
        <w:rPr>
          <w:rFonts w:cs="Arial"/>
        </w:rPr>
        <w:t xml:space="preserve">All questions concerning this project during the bidding process shall be forwarded to the project contact </w:t>
      </w:r>
      <w:r w:rsidRPr="00A31F47">
        <w:rPr>
          <w:rFonts w:cs="Arial"/>
        </w:rPr>
        <w:lastRenderedPageBreak/>
        <w:t>listed below.</w:t>
      </w:r>
    </w:p>
    <w:p w14:paraId="73462E12" w14:textId="77777777" w:rsidR="000F5363" w:rsidRPr="00A31F47" w:rsidRDefault="000F5363" w:rsidP="000F5363">
      <w:pPr>
        <w:pStyle w:val="BodyText"/>
        <w:rPr>
          <w:rFonts w:cs="Arial"/>
        </w:rPr>
      </w:pPr>
    </w:p>
    <w:p w14:paraId="666267C4" w14:textId="77777777" w:rsidR="000F5363" w:rsidRPr="00A31F47" w:rsidRDefault="000F5363" w:rsidP="000F5363">
      <w:pPr>
        <w:pStyle w:val="BodyText"/>
        <w:rPr>
          <w:rFonts w:cs="Arial"/>
        </w:rPr>
      </w:pPr>
      <w:r w:rsidRPr="00A31F47">
        <w:rPr>
          <w:rFonts w:cs="Arial"/>
        </w:rPr>
        <w:t>Brian Untiedt, Project Contact</w:t>
      </w:r>
    </w:p>
    <w:p w14:paraId="6833B486" w14:textId="77777777" w:rsidR="000F5363" w:rsidRPr="00A31F47" w:rsidRDefault="000F5363" w:rsidP="000F5363">
      <w:pPr>
        <w:pStyle w:val="BodyText"/>
        <w:rPr>
          <w:rFonts w:cs="Arial"/>
        </w:rPr>
      </w:pPr>
      <w:r w:rsidRPr="00A31F47">
        <w:rPr>
          <w:rFonts w:cs="Arial"/>
        </w:rPr>
        <w:t>Northeast District</w:t>
      </w:r>
    </w:p>
    <w:p w14:paraId="22A16F38" w14:textId="77777777" w:rsidR="000F5363" w:rsidRPr="00A31F47" w:rsidRDefault="000F5363" w:rsidP="000F5363">
      <w:pPr>
        <w:pStyle w:val="BodyText"/>
        <w:rPr>
          <w:rFonts w:cs="Arial"/>
        </w:rPr>
      </w:pPr>
      <w:r w:rsidRPr="00A31F47">
        <w:rPr>
          <w:rFonts w:cs="Arial"/>
        </w:rPr>
        <w:t>1711 S. Highway 61</w:t>
      </w:r>
    </w:p>
    <w:p w14:paraId="26347875" w14:textId="77777777" w:rsidR="000F5363" w:rsidRPr="00A31F47" w:rsidRDefault="000F5363" w:rsidP="000F5363">
      <w:pPr>
        <w:pStyle w:val="BodyText"/>
        <w:rPr>
          <w:rFonts w:cs="Arial"/>
        </w:rPr>
      </w:pPr>
      <w:r w:rsidRPr="00A31F47">
        <w:rPr>
          <w:rFonts w:cs="Arial"/>
        </w:rPr>
        <w:t>Hannibal, MO 63401</w:t>
      </w:r>
    </w:p>
    <w:p w14:paraId="45FDF46C" w14:textId="77777777" w:rsidR="000F5363" w:rsidRPr="00A31F47" w:rsidRDefault="000F5363" w:rsidP="000F5363">
      <w:pPr>
        <w:pStyle w:val="BodyText"/>
        <w:rPr>
          <w:rFonts w:cs="Arial"/>
        </w:rPr>
      </w:pPr>
    </w:p>
    <w:p w14:paraId="3A96BDDC" w14:textId="77777777" w:rsidR="000F5363" w:rsidRPr="00A31F47" w:rsidRDefault="000F5363" w:rsidP="000F5363">
      <w:pPr>
        <w:pStyle w:val="BodyText"/>
        <w:rPr>
          <w:rFonts w:cs="Arial"/>
        </w:rPr>
      </w:pPr>
      <w:r w:rsidRPr="00A31F47">
        <w:rPr>
          <w:rFonts w:cs="Arial"/>
        </w:rPr>
        <w:t>Telephone Number:  573-248-2442</w:t>
      </w:r>
    </w:p>
    <w:p w14:paraId="43FE669B" w14:textId="77777777" w:rsidR="000F5363" w:rsidRPr="00A31F47" w:rsidRDefault="000F5363" w:rsidP="000F5363">
      <w:pPr>
        <w:rPr>
          <w:rFonts w:cs="Arial"/>
          <w:color w:val="000000"/>
        </w:rPr>
      </w:pPr>
      <w:r w:rsidRPr="00A31F47">
        <w:rPr>
          <w:rFonts w:cs="Arial"/>
          <w:color w:val="000000"/>
        </w:rPr>
        <w:t xml:space="preserve">Email:  </w:t>
      </w:r>
      <w:hyperlink r:id="rId17" w:history="1">
        <w:r w:rsidRPr="00A31F47">
          <w:rPr>
            <w:rStyle w:val="Hyperlink"/>
            <w:rFonts w:cs="Arial"/>
          </w:rPr>
          <w:t>brian.untiedt@modot.mo.gov</w:t>
        </w:r>
      </w:hyperlink>
    </w:p>
    <w:p w14:paraId="11B31F4E" w14:textId="77777777" w:rsidR="000F5363" w:rsidRPr="00A31F47" w:rsidRDefault="000F5363" w:rsidP="000F5363">
      <w:pPr>
        <w:rPr>
          <w:rFonts w:cs="Arial"/>
          <w:color w:val="000000"/>
        </w:rPr>
      </w:pPr>
      <w:r w:rsidRPr="00A31F47">
        <w:rPr>
          <w:rFonts w:cs="Arial"/>
          <w:color w:val="000000"/>
        </w:rPr>
        <w:t xml:space="preserve"> </w:t>
      </w:r>
    </w:p>
    <w:p w14:paraId="1FC4A265" w14:textId="77777777" w:rsidR="000F5363" w:rsidRPr="00A31F47" w:rsidRDefault="000F5363" w:rsidP="000F5363">
      <w:pPr>
        <w:rPr>
          <w:rFonts w:cs="Arial"/>
          <w:color w:val="000000"/>
        </w:rPr>
      </w:pPr>
      <w:r w:rsidRPr="00A31F47">
        <w:rPr>
          <w:rFonts w:cs="Arial"/>
          <w:color w:val="000000"/>
        </w:rPr>
        <w:t>All questions concerning the bid document preparation can be directed to the Central Office – Design at (573) 751-2876.</w:t>
      </w:r>
    </w:p>
    <w:p w14:paraId="5596B2DD" w14:textId="77777777" w:rsidR="000F5363" w:rsidRPr="00A31F47" w:rsidRDefault="000F5363" w:rsidP="000F5363">
      <w:pPr>
        <w:rPr>
          <w:rFonts w:cs="Arial"/>
          <w:color w:val="000000"/>
        </w:rPr>
      </w:pPr>
    </w:p>
    <w:p w14:paraId="414DA2C9" w14:textId="77777777" w:rsidR="000F5363" w:rsidRPr="00A31F47" w:rsidRDefault="000F5363" w:rsidP="000F5363">
      <w:pPr>
        <w:rPr>
          <w:rFonts w:cs="Arial"/>
          <w:color w:val="000000"/>
        </w:rPr>
      </w:pPr>
    </w:p>
    <w:p w14:paraId="5A6AE1B1" w14:textId="77777777" w:rsidR="000F5363" w:rsidRPr="00A31F47" w:rsidRDefault="000F5363" w:rsidP="000F5363">
      <w:pPr>
        <w:pStyle w:val="Heading1"/>
      </w:pPr>
      <w:bookmarkStart w:id="131" w:name="_Toc104993100"/>
      <w:bookmarkStart w:id="132" w:name="_Toc105508368"/>
      <w:bookmarkStart w:id="133" w:name="_Toc106182624"/>
      <w:r w:rsidRPr="00A31F47">
        <w:t>Project Details and Quantities</w:t>
      </w:r>
      <w:bookmarkEnd w:id="131"/>
      <w:bookmarkEnd w:id="132"/>
      <w:bookmarkEnd w:id="133"/>
    </w:p>
    <w:p w14:paraId="516139FD" w14:textId="77777777" w:rsidR="000F5363" w:rsidRPr="00A31F47" w:rsidRDefault="000F5363" w:rsidP="000F5363"/>
    <w:p w14:paraId="19FA6DF6" w14:textId="77777777" w:rsidR="000F5363" w:rsidRPr="00A31F47" w:rsidRDefault="000F5363" w:rsidP="000F5363">
      <w:r w:rsidRPr="00A31F47">
        <w:rPr>
          <w:b/>
          <w:bCs/>
        </w:rPr>
        <w:t>1.0  Description</w:t>
      </w:r>
      <w:r w:rsidRPr="00A31F47">
        <w:t>.  This project consists of applying a plant mix bituminous pavement (surface leveling) as described here in.  There are several routes within this project.  The project limits for each route (log miles) are described below, including pavement lengths and widths.  Pavement will not be placed at the exception locations listed below.</w:t>
      </w:r>
    </w:p>
    <w:p w14:paraId="6FABDDD7" w14:textId="3759420C" w:rsidR="005F2A5C" w:rsidRPr="00A31F47" w:rsidRDefault="005F2A5C" w:rsidP="000F5363">
      <w:pPr>
        <w:pStyle w:val="BodyText"/>
        <w:rPr>
          <w:iCs/>
        </w:rPr>
      </w:pPr>
    </w:p>
    <w:p w14:paraId="4274C540" w14:textId="181E1D3D" w:rsidR="005F2A5C" w:rsidRPr="00A31F47" w:rsidRDefault="005F2A5C" w:rsidP="00A4590A">
      <w:pPr>
        <w:rPr>
          <w:iCs/>
        </w:rPr>
      </w:pPr>
    </w:p>
    <w:p w14:paraId="0FF4DA96" w14:textId="0AFB291E" w:rsidR="009B6F0D" w:rsidRPr="00A31F47" w:rsidRDefault="009B6F0D" w:rsidP="00A4590A"/>
    <w:p w14:paraId="60650F6E" w14:textId="6E0E6F12" w:rsidR="00F97E5A" w:rsidRPr="00A31F47" w:rsidRDefault="00D566AC" w:rsidP="00A4590A">
      <w:r w:rsidRPr="00A31F47">
        <w:rPr>
          <w:noProof/>
        </w:rPr>
        <w:drawing>
          <wp:inline distT="0" distB="0" distL="0" distR="0" wp14:anchorId="3AC7FB8D" wp14:editId="371C25C7">
            <wp:extent cx="6400800" cy="19837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1983740"/>
                    </a:xfrm>
                    <a:prstGeom prst="rect">
                      <a:avLst/>
                    </a:prstGeom>
                  </pic:spPr>
                </pic:pic>
              </a:graphicData>
            </a:graphic>
          </wp:inline>
        </w:drawing>
      </w:r>
    </w:p>
    <w:p w14:paraId="6A7A5F72" w14:textId="77777777" w:rsidR="00B47535" w:rsidRPr="00A31F47" w:rsidRDefault="00B47535" w:rsidP="00A4590A"/>
    <w:p w14:paraId="5CAAD6F5" w14:textId="67D9857B" w:rsidR="00F97E5A" w:rsidRPr="00A31F47" w:rsidRDefault="003C6764" w:rsidP="00A4590A">
      <w:r w:rsidRPr="00A31F47">
        <w:rPr>
          <w:noProof/>
        </w:rPr>
        <w:lastRenderedPageBreak/>
        <mc:AlternateContent>
          <mc:Choice Requires="wps">
            <w:drawing>
              <wp:anchor distT="0" distB="0" distL="114300" distR="114300" simplePos="0" relativeHeight="251727874" behindDoc="0" locked="0" layoutInCell="1" allowOverlap="1" wp14:anchorId="0130F7D9" wp14:editId="1EE2A18B">
                <wp:simplePos x="0" y="0"/>
                <wp:positionH relativeFrom="column">
                  <wp:posOffset>2141376</wp:posOffset>
                </wp:positionH>
                <wp:positionV relativeFrom="paragraph">
                  <wp:posOffset>3652471</wp:posOffset>
                </wp:positionV>
                <wp:extent cx="1012371" cy="933305"/>
                <wp:effectExtent l="19050" t="19050" r="16510" b="19685"/>
                <wp:wrapNone/>
                <wp:docPr id="12" name="Freeform: Shape 12"/>
                <wp:cNvGraphicFramePr/>
                <a:graphic xmlns:a="http://schemas.openxmlformats.org/drawingml/2006/main">
                  <a:graphicData uri="http://schemas.microsoft.com/office/word/2010/wordprocessingShape">
                    <wps:wsp>
                      <wps:cNvSpPr/>
                      <wps:spPr>
                        <a:xfrm>
                          <a:off x="0" y="0"/>
                          <a:ext cx="1012371" cy="933305"/>
                        </a:xfrm>
                        <a:custGeom>
                          <a:avLst/>
                          <a:gdLst>
                            <a:gd name="connsiteX0" fmla="*/ 0 w 1012371"/>
                            <a:gd name="connsiteY0" fmla="*/ 933305 h 933305"/>
                            <a:gd name="connsiteX1" fmla="*/ 153955 w 1012371"/>
                            <a:gd name="connsiteY1" fmla="*/ 919309 h 933305"/>
                            <a:gd name="connsiteX2" fmla="*/ 181946 w 1012371"/>
                            <a:gd name="connsiteY2" fmla="*/ 909978 h 933305"/>
                            <a:gd name="connsiteX3" fmla="*/ 195942 w 1012371"/>
                            <a:gd name="connsiteY3" fmla="*/ 905313 h 933305"/>
                            <a:gd name="connsiteX4" fmla="*/ 209938 w 1012371"/>
                            <a:gd name="connsiteY4" fmla="*/ 895982 h 933305"/>
                            <a:gd name="connsiteX5" fmla="*/ 242595 w 1012371"/>
                            <a:gd name="connsiteY5" fmla="*/ 886652 h 933305"/>
                            <a:gd name="connsiteX6" fmla="*/ 270587 w 1012371"/>
                            <a:gd name="connsiteY6" fmla="*/ 877321 h 933305"/>
                            <a:gd name="connsiteX7" fmla="*/ 284583 w 1012371"/>
                            <a:gd name="connsiteY7" fmla="*/ 872656 h 933305"/>
                            <a:gd name="connsiteX8" fmla="*/ 312575 w 1012371"/>
                            <a:gd name="connsiteY8" fmla="*/ 853994 h 933305"/>
                            <a:gd name="connsiteX9" fmla="*/ 331236 w 1012371"/>
                            <a:gd name="connsiteY9" fmla="*/ 826003 h 933305"/>
                            <a:gd name="connsiteX10" fmla="*/ 340567 w 1012371"/>
                            <a:gd name="connsiteY10" fmla="*/ 798011 h 933305"/>
                            <a:gd name="connsiteX11" fmla="*/ 345232 w 1012371"/>
                            <a:gd name="connsiteY11" fmla="*/ 784015 h 933305"/>
                            <a:gd name="connsiteX12" fmla="*/ 349897 w 1012371"/>
                            <a:gd name="connsiteY12" fmla="*/ 756023 h 933305"/>
                            <a:gd name="connsiteX13" fmla="*/ 345232 w 1012371"/>
                            <a:gd name="connsiteY13" fmla="*/ 536754 h 933305"/>
                            <a:gd name="connsiteX14" fmla="*/ 335902 w 1012371"/>
                            <a:gd name="connsiteY14" fmla="*/ 480770 h 933305"/>
                            <a:gd name="connsiteX15" fmla="*/ 340567 w 1012371"/>
                            <a:gd name="connsiteY15" fmla="*/ 396794 h 933305"/>
                            <a:gd name="connsiteX16" fmla="*/ 349897 w 1012371"/>
                            <a:gd name="connsiteY16" fmla="*/ 345476 h 933305"/>
                            <a:gd name="connsiteX17" fmla="*/ 359228 w 1012371"/>
                            <a:gd name="connsiteY17" fmla="*/ 317484 h 933305"/>
                            <a:gd name="connsiteX18" fmla="*/ 377889 w 1012371"/>
                            <a:gd name="connsiteY18" fmla="*/ 289492 h 933305"/>
                            <a:gd name="connsiteX19" fmla="*/ 401216 w 1012371"/>
                            <a:gd name="connsiteY19" fmla="*/ 256835 h 933305"/>
                            <a:gd name="connsiteX20" fmla="*/ 415212 w 1012371"/>
                            <a:gd name="connsiteY20" fmla="*/ 247505 h 933305"/>
                            <a:gd name="connsiteX21" fmla="*/ 429208 w 1012371"/>
                            <a:gd name="connsiteY21" fmla="*/ 219513 h 933305"/>
                            <a:gd name="connsiteX22" fmla="*/ 443204 w 1012371"/>
                            <a:gd name="connsiteY22" fmla="*/ 214847 h 933305"/>
                            <a:gd name="connsiteX23" fmla="*/ 457200 w 1012371"/>
                            <a:gd name="connsiteY23" fmla="*/ 200852 h 933305"/>
                            <a:gd name="connsiteX24" fmla="*/ 499187 w 1012371"/>
                            <a:gd name="connsiteY24" fmla="*/ 172860 h 933305"/>
                            <a:gd name="connsiteX25" fmla="*/ 513183 w 1012371"/>
                            <a:gd name="connsiteY25" fmla="*/ 163529 h 933305"/>
                            <a:gd name="connsiteX26" fmla="*/ 527179 w 1012371"/>
                            <a:gd name="connsiteY26" fmla="*/ 154198 h 933305"/>
                            <a:gd name="connsiteX27" fmla="*/ 531844 w 1012371"/>
                            <a:gd name="connsiteY27" fmla="*/ 140203 h 933305"/>
                            <a:gd name="connsiteX28" fmla="*/ 545840 w 1012371"/>
                            <a:gd name="connsiteY28" fmla="*/ 126207 h 933305"/>
                            <a:gd name="connsiteX29" fmla="*/ 587828 w 1012371"/>
                            <a:gd name="connsiteY29" fmla="*/ 98215 h 933305"/>
                            <a:gd name="connsiteX30" fmla="*/ 601824 w 1012371"/>
                            <a:gd name="connsiteY30" fmla="*/ 88884 h 933305"/>
                            <a:gd name="connsiteX31" fmla="*/ 629816 w 1012371"/>
                            <a:gd name="connsiteY31" fmla="*/ 79554 h 933305"/>
                            <a:gd name="connsiteX32" fmla="*/ 643812 w 1012371"/>
                            <a:gd name="connsiteY32" fmla="*/ 70223 h 933305"/>
                            <a:gd name="connsiteX33" fmla="*/ 685800 w 1012371"/>
                            <a:gd name="connsiteY33" fmla="*/ 56227 h 933305"/>
                            <a:gd name="connsiteX34" fmla="*/ 727787 w 1012371"/>
                            <a:gd name="connsiteY34" fmla="*/ 42231 h 933305"/>
                            <a:gd name="connsiteX35" fmla="*/ 760444 w 1012371"/>
                            <a:gd name="connsiteY35" fmla="*/ 32901 h 933305"/>
                            <a:gd name="connsiteX36" fmla="*/ 830424 w 1012371"/>
                            <a:gd name="connsiteY36" fmla="*/ 23570 h 933305"/>
                            <a:gd name="connsiteX37" fmla="*/ 853751 w 1012371"/>
                            <a:gd name="connsiteY37" fmla="*/ 18905 h 933305"/>
                            <a:gd name="connsiteX38" fmla="*/ 867746 w 1012371"/>
                            <a:gd name="connsiteY38" fmla="*/ 14239 h 933305"/>
                            <a:gd name="connsiteX39" fmla="*/ 984379 w 1012371"/>
                            <a:gd name="connsiteY39" fmla="*/ 243 h 933305"/>
                            <a:gd name="connsiteX40" fmla="*/ 1012371 w 1012371"/>
                            <a:gd name="connsiteY40" fmla="*/ 243 h 9333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1012371" h="933305">
                              <a:moveTo>
                                <a:pt x="0" y="933305"/>
                              </a:moveTo>
                              <a:cubicBezTo>
                                <a:pt x="68281" y="905991"/>
                                <a:pt x="-8459" y="933640"/>
                                <a:pt x="153955" y="919309"/>
                              </a:cubicBezTo>
                              <a:cubicBezTo>
                                <a:pt x="163752" y="918445"/>
                                <a:pt x="172616" y="913088"/>
                                <a:pt x="181946" y="909978"/>
                              </a:cubicBezTo>
                              <a:lnTo>
                                <a:pt x="195942" y="905313"/>
                              </a:lnTo>
                              <a:cubicBezTo>
                                <a:pt x="200607" y="902203"/>
                                <a:pt x="204923" y="898490"/>
                                <a:pt x="209938" y="895982"/>
                              </a:cubicBezTo>
                              <a:cubicBezTo>
                                <a:pt x="217776" y="892063"/>
                                <a:pt x="235123" y="888894"/>
                                <a:pt x="242595" y="886652"/>
                              </a:cubicBezTo>
                              <a:cubicBezTo>
                                <a:pt x="252016" y="883826"/>
                                <a:pt x="261256" y="880431"/>
                                <a:pt x="270587" y="877321"/>
                              </a:cubicBezTo>
                              <a:lnTo>
                                <a:pt x="284583" y="872656"/>
                              </a:lnTo>
                              <a:cubicBezTo>
                                <a:pt x="293914" y="866435"/>
                                <a:pt x="306354" y="863325"/>
                                <a:pt x="312575" y="853994"/>
                              </a:cubicBezTo>
                              <a:cubicBezTo>
                                <a:pt x="318795" y="844664"/>
                                <a:pt x="327690" y="836641"/>
                                <a:pt x="331236" y="826003"/>
                              </a:cubicBezTo>
                              <a:lnTo>
                                <a:pt x="340567" y="798011"/>
                              </a:lnTo>
                              <a:cubicBezTo>
                                <a:pt x="342122" y="793346"/>
                                <a:pt x="344424" y="788866"/>
                                <a:pt x="345232" y="784015"/>
                              </a:cubicBezTo>
                              <a:lnTo>
                                <a:pt x="349897" y="756023"/>
                              </a:lnTo>
                              <a:cubicBezTo>
                                <a:pt x="348342" y="682933"/>
                                <a:pt x="347938" y="609810"/>
                                <a:pt x="345232" y="536754"/>
                              </a:cubicBezTo>
                              <a:cubicBezTo>
                                <a:pt x="344706" y="522548"/>
                                <a:pt x="338931" y="495913"/>
                                <a:pt x="335902" y="480770"/>
                              </a:cubicBezTo>
                              <a:cubicBezTo>
                                <a:pt x="337457" y="452778"/>
                                <a:pt x="338331" y="424740"/>
                                <a:pt x="340567" y="396794"/>
                              </a:cubicBezTo>
                              <a:cubicBezTo>
                                <a:pt x="341881" y="380368"/>
                                <a:pt x="345048" y="361640"/>
                                <a:pt x="349897" y="345476"/>
                              </a:cubicBezTo>
                              <a:cubicBezTo>
                                <a:pt x="352723" y="336055"/>
                                <a:pt x="353772" y="325668"/>
                                <a:pt x="359228" y="317484"/>
                              </a:cubicBezTo>
                              <a:lnTo>
                                <a:pt x="377889" y="289492"/>
                              </a:lnTo>
                              <a:cubicBezTo>
                                <a:pt x="383186" y="281546"/>
                                <a:pt x="395431" y="262620"/>
                                <a:pt x="401216" y="256835"/>
                              </a:cubicBezTo>
                              <a:cubicBezTo>
                                <a:pt x="405181" y="252870"/>
                                <a:pt x="410547" y="250615"/>
                                <a:pt x="415212" y="247505"/>
                              </a:cubicBezTo>
                              <a:cubicBezTo>
                                <a:pt x="418286" y="238284"/>
                                <a:pt x="420985" y="226091"/>
                                <a:pt x="429208" y="219513"/>
                              </a:cubicBezTo>
                              <a:cubicBezTo>
                                <a:pt x="433048" y="216441"/>
                                <a:pt x="438539" y="216402"/>
                                <a:pt x="443204" y="214847"/>
                              </a:cubicBezTo>
                              <a:cubicBezTo>
                                <a:pt x="447869" y="210182"/>
                                <a:pt x="451992" y="204903"/>
                                <a:pt x="457200" y="200852"/>
                              </a:cubicBezTo>
                              <a:cubicBezTo>
                                <a:pt x="457232" y="200827"/>
                                <a:pt x="492172" y="177537"/>
                                <a:pt x="499187" y="172860"/>
                              </a:cubicBezTo>
                              <a:lnTo>
                                <a:pt x="513183" y="163529"/>
                              </a:lnTo>
                              <a:lnTo>
                                <a:pt x="527179" y="154198"/>
                              </a:lnTo>
                              <a:cubicBezTo>
                                <a:pt x="528734" y="149533"/>
                                <a:pt x="529116" y="144294"/>
                                <a:pt x="531844" y="140203"/>
                              </a:cubicBezTo>
                              <a:cubicBezTo>
                                <a:pt x="535504" y="134713"/>
                                <a:pt x="540632" y="130258"/>
                                <a:pt x="545840" y="126207"/>
                              </a:cubicBezTo>
                              <a:cubicBezTo>
                                <a:pt x="545865" y="126187"/>
                                <a:pt x="580816" y="102889"/>
                                <a:pt x="587828" y="98215"/>
                              </a:cubicBezTo>
                              <a:cubicBezTo>
                                <a:pt x="592493" y="95105"/>
                                <a:pt x="596505" y="90657"/>
                                <a:pt x="601824" y="88884"/>
                              </a:cubicBezTo>
                              <a:lnTo>
                                <a:pt x="629816" y="79554"/>
                              </a:lnTo>
                              <a:cubicBezTo>
                                <a:pt x="634481" y="76444"/>
                                <a:pt x="638688" y="72500"/>
                                <a:pt x="643812" y="70223"/>
                              </a:cubicBezTo>
                              <a:cubicBezTo>
                                <a:pt x="643824" y="70218"/>
                                <a:pt x="678796" y="58562"/>
                                <a:pt x="685800" y="56227"/>
                              </a:cubicBezTo>
                              <a:lnTo>
                                <a:pt x="727787" y="42231"/>
                              </a:lnTo>
                              <a:cubicBezTo>
                                <a:pt x="739779" y="38234"/>
                                <a:pt x="747556" y="35244"/>
                                <a:pt x="760444" y="32901"/>
                              </a:cubicBezTo>
                              <a:cubicBezTo>
                                <a:pt x="786391" y="28183"/>
                                <a:pt x="803993" y="27636"/>
                                <a:pt x="830424" y="23570"/>
                              </a:cubicBezTo>
                              <a:cubicBezTo>
                                <a:pt x="838261" y="22364"/>
                                <a:pt x="846058" y="20828"/>
                                <a:pt x="853751" y="18905"/>
                              </a:cubicBezTo>
                              <a:cubicBezTo>
                                <a:pt x="858522" y="17712"/>
                                <a:pt x="862903" y="15094"/>
                                <a:pt x="867746" y="14239"/>
                              </a:cubicBezTo>
                              <a:cubicBezTo>
                                <a:pt x="900961" y="8377"/>
                                <a:pt x="949510" y="2294"/>
                                <a:pt x="984379" y="243"/>
                              </a:cubicBezTo>
                              <a:cubicBezTo>
                                <a:pt x="993694" y="-305"/>
                                <a:pt x="1003040" y="243"/>
                                <a:pt x="1012371" y="243"/>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A9E92" id="Freeform: Shape 12" o:spid="_x0000_s1026" style="position:absolute;margin-left:168.6pt;margin-top:287.6pt;width:79.7pt;height:73.5pt;z-index:251727874;visibility:visible;mso-wrap-style:square;mso-wrap-distance-left:9pt;mso-wrap-distance-top:0;mso-wrap-distance-right:9pt;mso-wrap-distance-bottom:0;mso-position-horizontal:absolute;mso-position-horizontal-relative:text;mso-position-vertical:absolute;mso-position-vertical-relative:text;v-text-anchor:middle" coordsize="1012371,93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" path="m,933305v68281,-27314,-8459,335,153955,-13996c163752,918445,172616,913088,181946,909978r13996,-4665c200607,902203,204923,898490,209938,895982v7838,-3919,25185,-7088,32657,-9330c252016,883826,261256,880431,270587,877321r13996,-4665c293914,866435,306354,863325,312575,853994v6220,-9330,15115,-17353,18661,-27991l340567,798011v1555,-4665,3857,-9145,4665,-13996l349897,756023v-1555,-73090,-1959,-146213,-4665,-219269c344706,522548,338931,495913,335902,480770v1555,-27992,2429,-56030,4665,-83976c341881,380368,345048,361640,349897,345476v2826,-9421,3875,-19808,9331,-27992l377889,289492v5297,-7946,17542,-26872,23327,-32657c405181,252870,410547,250615,415212,247505v3074,-9221,5773,-21414,13996,-27992c433048,216441,438539,216402,443204,214847v4665,-4665,8788,-9944,13996,-13995c457232,200827,492172,177537,499187,172860r13996,-9331l527179,154198v1555,-4665,1937,-9904,4665,-13995c535504,134713,540632,130258,545840,126207v25,-20,34976,-23318,41988,-27992c592493,95105,596505,90657,601824,88884r27992,-9330c634481,76444,638688,72500,643812,70223v12,-5,34984,-11661,41988,-13996l727787,42231v11992,-3997,19769,-6987,32657,-9330c786391,28183,803993,27636,830424,23570v7837,-1206,15634,-2742,23327,-4665c858522,17712,862903,15094,867746,14239,900961,8377,949510,2294,984379,243v9315,-548,18661,,27992,e" filled="f" strokecolor="black [3200]" strokeweight="3pt">
                <v:stroke joinstyle="miter"/>
                <v:path arrowok="t" o:connecttype="custom" o:connectlocs="0,933305;153955,919309;181946,909978;195942,905313;209938,895982;242595,886652;270587,877321;284583,872656;312575,853994;331236,826003;340567,798011;345232,784015;349897,756023;345232,536754;335902,480770;340567,396794;349897,345476;359228,317484;377889,289492;401216,256835;415212,247505;429208,219513;443204,214847;457200,200852;499187,172860;513183,163529;527179,154198;531844,140203;545840,126207;587828,98215;601824,88884;629816,79554;643812,70223;685800,56227;727787,42231;760444,32901;830424,23570;853751,18905;867746,14239;984379,243;1012371,243" o:connectangles="0,0,0,0,0,0,0,0,0,0,0,0,0,0,0,0,0,0,0,0,0,0,0,0,0,0,0,0,0,0,0,0,0,0,0,0,0,0,0,0,0"/>
              </v:shape>
            </w:pict>
          </mc:Fallback>
        </mc:AlternateContent>
      </w:r>
      <w:r w:rsidRPr="00A31F47">
        <w:rPr>
          <w:noProof/>
        </w:rPr>
        <mc:AlternateContent>
          <mc:Choice Requires="wps">
            <w:drawing>
              <wp:anchor distT="0" distB="0" distL="114300" distR="114300" simplePos="0" relativeHeight="251726850" behindDoc="0" locked="0" layoutInCell="1" allowOverlap="1" wp14:anchorId="383E80B0" wp14:editId="4390DD5B">
                <wp:simplePos x="0" y="0"/>
                <wp:positionH relativeFrom="column">
                  <wp:posOffset>2976465</wp:posOffset>
                </wp:positionH>
                <wp:positionV relativeFrom="paragraph">
                  <wp:posOffset>2952918</wp:posOffset>
                </wp:positionV>
                <wp:extent cx="993711" cy="508519"/>
                <wp:effectExtent l="19050" t="19050" r="16510" b="25400"/>
                <wp:wrapNone/>
                <wp:docPr id="2" name="Freeform: Shape 2"/>
                <wp:cNvGraphicFramePr/>
                <a:graphic xmlns:a="http://schemas.openxmlformats.org/drawingml/2006/main">
                  <a:graphicData uri="http://schemas.microsoft.com/office/word/2010/wordprocessingShape">
                    <wps:wsp>
                      <wps:cNvSpPr/>
                      <wps:spPr>
                        <a:xfrm>
                          <a:off x="0" y="0"/>
                          <a:ext cx="993711" cy="508519"/>
                        </a:xfrm>
                        <a:custGeom>
                          <a:avLst/>
                          <a:gdLst>
                            <a:gd name="connsiteX0" fmla="*/ 0 w 993711"/>
                            <a:gd name="connsiteY0" fmla="*/ 0 h 508519"/>
                            <a:gd name="connsiteX1" fmla="*/ 88641 w 993711"/>
                            <a:gd name="connsiteY1" fmla="*/ 4666 h 508519"/>
                            <a:gd name="connsiteX2" fmla="*/ 200608 w 993711"/>
                            <a:gd name="connsiteY2" fmla="*/ 9331 h 508519"/>
                            <a:gd name="connsiteX3" fmla="*/ 251927 w 993711"/>
                            <a:gd name="connsiteY3" fmla="*/ 23327 h 508519"/>
                            <a:gd name="connsiteX4" fmla="*/ 265923 w 993711"/>
                            <a:gd name="connsiteY4" fmla="*/ 27992 h 508519"/>
                            <a:gd name="connsiteX5" fmla="*/ 275253 w 993711"/>
                            <a:gd name="connsiteY5" fmla="*/ 41988 h 508519"/>
                            <a:gd name="connsiteX6" fmla="*/ 289249 w 993711"/>
                            <a:gd name="connsiteY6" fmla="*/ 46654 h 508519"/>
                            <a:gd name="connsiteX7" fmla="*/ 298580 w 993711"/>
                            <a:gd name="connsiteY7" fmla="*/ 74645 h 508519"/>
                            <a:gd name="connsiteX8" fmla="*/ 307911 w 993711"/>
                            <a:gd name="connsiteY8" fmla="*/ 88641 h 508519"/>
                            <a:gd name="connsiteX9" fmla="*/ 307911 w 993711"/>
                            <a:gd name="connsiteY9" fmla="*/ 135294 h 508519"/>
                            <a:gd name="connsiteX10" fmla="*/ 289249 w 993711"/>
                            <a:gd name="connsiteY10" fmla="*/ 163286 h 508519"/>
                            <a:gd name="connsiteX11" fmla="*/ 289249 w 993711"/>
                            <a:gd name="connsiteY11" fmla="*/ 219270 h 508519"/>
                            <a:gd name="connsiteX12" fmla="*/ 317241 w 993711"/>
                            <a:gd name="connsiteY12" fmla="*/ 233266 h 508519"/>
                            <a:gd name="connsiteX13" fmla="*/ 345233 w 993711"/>
                            <a:gd name="connsiteY13" fmla="*/ 251927 h 508519"/>
                            <a:gd name="connsiteX14" fmla="*/ 359229 w 993711"/>
                            <a:gd name="connsiteY14" fmla="*/ 261258 h 508519"/>
                            <a:gd name="connsiteX15" fmla="*/ 382555 w 993711"/>
                            <a:gd name="connsiteY15" fmla="*/ 265923 h 508519"/>
                            <a:gd name="connsiteX16" fmla="*/ 443204 w 993711"/>
                            <a:gd name="connsiteY16" fmla="*/ 261258 h 508519"/>
                            <a:gd name="connsiteX17" fmla="*/ 471196 w 993711"/>
                            <a:gd name="connsiteY17" fmla="*/ 247262 h 508519"/>
                            <a:gd name="connsiteX18" fmla="*/ 499188 w 993711"/>
                            <a:gd name="connsiteY18" fmla="*/ 237931 h 508519"/>
                            <a:gd name="connsiteX19" fmla="*/ 541176 w 993711"/>
                            <a:gd name="connsiteY19" fmla="*/ 223935 h 508519"/>
                            <a:gd name="connsiteX20" fmla="*/ 555172 w 993711"/>
                            <a:gd name="connsiteY20" fmla="*/ 219270 h 508519"/>
                            <a:gd name="connsiteX21" fmla="*/ 569168 w 993711"/>
                            <a:gd name="connsiteY21" fmla="*/ 209939 h 508519"/>
                            <a:gd name="connsiteX22" fmla="*/ 653143 w 993711"/>
                            <a:gd name="connsiteY22" fmla="*/ 209939 h 508519"/>
                            <a:gd name="connsiteX23" fmla="*/ 681135 w 993711"/>
                            <a:gd name="connsiteY23" fmla="*/ 219270 h 508519"/>
                            <a:gd name="connsiteX24" fmla="*/ 695131 w 993711"/>
                            <a:gd name="connsiteY24" fmla="*/ 223935 h 508519"/>
                            <a:gd name="connsiteX25" fmla="*/ 755780 w 993711"/>
                            <a:gd name="connsiteY25" fmla="*/ 247262 h 508519"/>
                            <a:gd name="connsiteX26" fmla="*/ 849086 w 993711"/>
                            <a:gd name="connsiteY26" fmla="*/ 256592 h 508519"/>
                            <a:gd name="connsiteX27" fmla="*/ 863082 w 993711"/>
                            <a:gd name="connsiteY27" fmla="*/ 261258 h 508519"/>
                            <a:gd name="connsiteX28" fmla="*/ 877078 w 993711"/>
                            <a:gd name="connsiteY28" fmla="*/ 293915 h 508519"/>
                            <a:gd name="connsiteX29" fmla="*/ 881743 w 993711"/>
                            <a:gd name="connsiteY29" fmla="*/ 321907 h 508519"/>
                            <a:gd name="connsiteX30" fmla="*/ 947057 w 993711"/>
                            <a:gd name="connsiteY30" fmla="*/ 335903 h 508519"/>
                            <a:gd name="connsiteX31" fmla="*/ 961053 w 993711"/>
                            <a:gd name="connsiteY31" fmla="*/ 345233 h 508519"/>
                            <a:gd name="connsiteX32" fmla="*/ 965719 w 993711"/>
                            <a:gd name="connsiteY32" fmla="*/ 359229 h 508519"/>
                            <a:gd name="connsiteX33" fmla="*/ 961053 w 993711"/>
                            <a:gd name="connsiteY33" fmla="*/ 438539 h 508519"/>
                            <a:gd name="connsiteX34" fmla="*/ 970384 w 993711"/>
                            <a:gd name="connsiteY34" fmla="*/ 485192 h 508519"/>
                            <a:gd name="connsiteX35" fmla="*/ 979715 w 993711"/>
                            <a:gd name="connsiteY35" fmla="*/ 499188 h 508519"/>
                            <a:gd name="connsiteX36" fmla="*/ 993711 w 993711"/>
                            <a:gd name="connsiteY36" fmla="*/ 508519 h 508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993711" h="508519">
                              <a:moveTo>
                                <a:pt x="0" y="0"/>
                              </a:moveTo>
                              <a:lnTo>
                                <a:pt x="88641" y="4666"/>
                              </a:lnTo>
                              <a:cubicBezTo>
                                <a:pt x="125955" y="6402"/>
                                <a:pt x="163342" y="6761"/>
                                <a:pt x="200608" y="9331"/>
                              </a:cubicBezTo>
                              <a:cubicBezTo>
                                <a:pt x="217240" y="10478"/>
                                <a:pt x="236678" y="18244"/>
                                <a:pt x="251927" y="23327"/>
                              </a:cubicBezTo>
                              <a:lnTo>
                                <a:pt x="265923" y="27992"/>
                              </a:lnTo>
                              <a:cubicBezTo>
                                <a:pt x="269033" y="32657"/>
                                <a:pt x="270875" y="38485"/>
                                <a:pt x="275253" y="41988"/>
                              </a:cubicBezTo>
                              <a:cubicBezTo>
                                <a:pt x="279093" y="45060"/>
                                <a:pt x="286391" y="42652"/>
                                <a:pt x="289249" y="46654"/>
                              </a:cubicBezTo>
                              <a:cubicBezTo>
                                <a:pt x="294966" y="54657"/>
                                <a:pt x="293124" y="66462"/>
                                <a:pt x="298580" y="74645"/>
                              </a:cubicBezTo>
                              <a:lnTo>
                                <a:pt x="307911" y="88641"/>
                              </a:lnTo>
                              <a:cubicBezTo>
                                <a:pt x="314169" y="107417"/>
                                <a:pt x="317484" y="110406"/>
                                <a:pt x="307911" y="135294"/>
                              </a:cubicBezTo>
                              <a:cubicBezTo>
                                <a:pt x="303885" y="145761"/>
                                <a:pt x="289249" y="163286"/>
                                <a:pt x="289249" y="163286"/>
                              </a:cubicBezTo>
                              <a:cubicBezTo>
                                <a:pt x="282108" y="184710"/>
                                <a:pt x="278380" y="189379"/>
                                <a:pt x="289249" y="219270"/>
                              </a:cubicBezTo>
                              <a:cubicBezTo>
                                <a:pt x="292394" y="227919"/>
                                <a:pt x="311032" y="229817"/>
                                <a:pt x="317241" y="233266"/>
                              </a:cubicBezTo>
                              <a:cubicBezTo>
                                <a:pt x="327044" y="238712"/>
                                <a:pt x="335902" y="245707"/>
                                <a:pt x="345233" y="251927"/>
                              </a:cubicBezTo>
                              <a:cubicBezTo>
                                <a:pt x="349898" y="255037"/>
                                <a:pt x="353731" y="260158"/>
                                <a:pt x="359229" y="261258"/>
                              </a:cubicBezTo>
                              <a:lnTo>
                                <a:pt x="382555" y="265923"/>
                              </a:lnTo>
                              <a:cubicBezTo>
                                <a:pt x="402771" y="264368"/>
                                <a:pt x="423085" y="263773"/>
                                <a:pt x="443204" y="261258"/>
                              </a:cubicBezTo>
                              <a:cubicBezTo>
                                <a:pt x="460954" y="259039"/>
                                <a:pt x="454892" y="254508"/>
                                <a:pt x="471196" y="247262"/>
                              </a:cubicBezTo>
                              <a:cubicBezTo>
                                <a:pt x="480184" y="243268"/>
                                <a:pt x="489857" y="241041"/>
                                <a:pt x="499188" y="237931"/>
                              </a:cubicBezTo>
                              <a:lnTo>
                                <a:pt x="541176" y="223935"/>
                              </a:lnTo>
                              <a:lnTo>
                                <a:pt x="555172" y="219270"/>
                              </a:lnTo>
                              <a:cubicBezTo>
                                <a:pt x="559837" y="216160"/>
                                <a:pt x="564153" y="212447"/>
                                <a:pt x="569168" y="209939"/>
                              </a:cubicBezTo>
                              <a:cubicBezTo>
                                <a:pt x="594701" y="197172"/>
                                <a:pt x="628844" y="208319"/>
                                <a:pt x="653143" y="209939"/>
                              </a:cubicBezTo>
                              <a:lnTo>
                                <a:pt x="681135" y="219270"/>
                              </a:lnTo>
                              <a:lnTo>
                                <a:pt x="695131" y="223935"/>
                              </a:lnTo>
                              <a:cubicBezTo>
                                <a:pt x="732272" y="248696"/>
                                <a:pt x="712022" y="241010"/>
                                <a:pt x="755780" y="247262"/>
                              </a:cubicBezTo>
                              <a:cubicBezTo>
                                <a:pt x="797660" y="261221"/>
                                <a:pt x="750000" y="246683"/>
                                <a:pt x="849086" y="256592"/>
                              </a:cubicBezTo>
                              <a:cubicBezTo>
                                <a:pt x="853979" y="257081"/>
                                <a:pt x="858417" y="259703"/>
                                <a:pt x="863082" y="261258"/>
                              </a:cubicBezTo>
                              <a:cubicBezTo>
                                <a:pt x="874464" y="278331"/>
                                <a:pt x="872775" y="272396"/>
                                <a:pt x="877078" y="293915"/>
                              </a:cubicBezTo>
                              <a:cubicBezTo>
                                <a:pt x="878933" y="303191"/>
                                <a:pt x="875514" y="314788"/>
                                <a:pt x="881743" y="321907"/>
                              </a:cubicBezTo>
                              <a:cubicBezTo>
                                <a:pt x="889905" y="331235"/>
                                <a:pt x="940415" y="335073"/>
                                <a:pt x="947057" y="335903"/>
                              </a:cubicBezTo>
                              <a:cubicBezTo>
                                <a:pt x="951722" y="339013"/>
                                <a:pt x="957550" y="340855"/>
                                <a:pt x="961053" y="345233"/>
                              </a:cubicBezTo>
                              <a:cubicBezTo>
                                <a:pt x="964125" y="349073"/>
                                <a:pt x="965719" y="354311"/>
                                <a:pt x="965719" y="359229"/>
                              </a:cubicBezTo>
                              <a:cubicBezTo>
                                <a:pt x="965719" y="385711"/>
                                <a:pt x="962608" y="412102"/>
                                <a:pt x="961053" y="438539"/>
                              </a:cubicBezTo>
                              <a:cubicBezTo>
                                <a:pt x="962772" y="450568"/>
                                <a:pt x="963871" y="472166"/>
                                <a:pt x="970384" y="485192"/>
                              </a:cubicBezTo>
                              <a:cubicBezTo>
                                <a:pt x="972892" y="490207"/>
                                <a:pt x="975750" y="495223"/>
                                <a:pt x="979715" y="499188"/>
                              </a:cubicBezTo>
                              <a:cubicBezTo>
                                <a:pt x="983680" y="503153"/>
                                <a:pt x="993711" y="508519"/>
                                <a:pt x="993711" y="508519"/>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7DFFDF" id="Freeform: Shape 2" o:spid="_x0000_s1026" style="position:absolute;margin-left:234.35pt;margin-top:232.5pt;width:78.25pt;height:40.05pt;z-index:251726850;visibility:visible;mso-wrap-style:square;mso-wrap-distance-left:9pt;mso-wrap-distance-top:0;mso-wrap-distance-right:9pt;mso-wrap-distance-bottom:0;mso-position-horizontal:absolute;mso-position-horizontal-relative:text;mso-position-vertical:absolute;mso-position-vertical-relative:text;v-text-anchor:middle" coordsize="993711,50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" path="m,l88641,4666v37314,1736,74701,2095,111967,4665c217240,10478,236678,18244,251927,23327r13996,4665c269033,32657,270875,38485,275253,41988v3840,3072,11138,664,13996,4666c294966,54657,293124,66462,298580,74645r9331,13996c314169,107417,317484,110406,307911,135294v-4026,10467,-18662,27992,-18662,27992c282108,184710,278380,189379,289249,219270v3145,8649,21783,10547,27992,13996c327044,238712,335902,245707,345233,251927v4665,3110,8498,8231,13996,9331l382555,265923v20216,-1555,40530,-2150,60649,-4665c460954,259039,454892,254508,471196,247262v8988,-3994,18661,-6221,27992,-9331l541176,223935r13996,-4665c559837,216160,564153,212447,569168,209939v25533,-12767,59676,-1620,83975,l681135,219270r13996,4665c732272,248696,712022,241010,755780,247262v41880,13959,-5780,-579,93306,9330c853979,257081,858417,259703,863082,261258v11382,17073,9693,11138,13996,32657c878933,303191,875514,314788,881743,321907v8162,9328,58672,13166,65314,13996c951722,339013,957550,340855,961053,345233v3072,3840,4666,9078,4666,13996c965719,385711,962608,412102,961053,438539v1719,12029,2818,33627,9331,46653c972892,490207,975750,495223,979715,499188v3965,3965,13996,9331,13996,9331e" filled="f" strokecolor="black [3200]" strokeweight="3pt">
                <v:stroke joinstyle="miter"/>
                <v:path arrowok="t" o:connecttype="custom" o:connectlocs="0,0;88641,4666;200608,9331;251927,23327;265923,27992;275253,41988;289249,46654;298580,74645;307911,88641;307911,135294;289249,163286;289249,219270;317241,233266;345233,251927;359229,261258;382555,265923;443204,261258;471196,247262;499188,237931;541176,223935;555172,219270;569168,209939;653143,209939;681135,219270;695131,223935;755780,247262;849086,256592;863082,261258;877078,293915;881743,321907;947057,335903;961053,345233;965719,359229;961053,438539;970384,485192;979715,499188;993711,508519" o:connectangles="0,0,0,0,0,0,0,0,0,0,0,0,0,0,0,0,0,0,0,0,0,0,0,0,0,0,0,0,0,0,0,0,0,0,0,0,0"/>
              </v:shape>
            </w:pict>
          </mc:Fallback>
        </mc:AlternateContent>
      </w:r>
      <w:r w:rsidR="006D0D4D" w:rsidRPr="00A31F47">
        <w:rPr>
          <w:noProof/>
        </w:rPr>
        <mc:AlternateContent>
          <mc:Choice Requires="wps">
            <w:drawing>
              <wp:anchor distT="45720" distB="45720" distL="114300" distR="114300" simplePos="0" relativeHeight="251669506" behindDoc="0" locked="0" layoutInCell="1" allowOverlap="1" wp14:anchorId="69B2FAF6" wp14:editId="46D48832">
                <wp:simplePos x="0" y="0"/>
                <wp:positionH relativeFrom="column">
                  <wp:posOffset>3378034</wp:posOffset>
                </wp:positionH>
                <wp:positionV relativeFrom="paragraph">
                  <wp:posOffset>2027748</wp:posOffset>
                </wp:positionV>
                <wp:extent cx="1101943" cy="4776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43" cy="477672"/>
                        </a:xfrm>
                        <a:prstGeom prst="rect">
                          <a:avLst/>
                        </a:prstGeom>
                        <a:noFill/>
                        <a:ln w="9525">
                          <a:noFill/>
                          <a:miter lim="800000"/>
                          <a:headEnd/>
                          <a:tailEnd/>
                        </a:ln>
                      </wps:spPr>
                      <wps:txbx>
                        <w:txbxContent>
                          <w:p w14:paraId="70CB0780" w14:textId="3FC0E4FD" w:rsidR="002261C9" w:rsidRDefault="002261C9" w:rsidP="00745547">
                            <w:pPr>
                              <w:jc w:val="center"/>
                            </w:pPr>
                            <w:r>
                              <w:t>Route CC</w:t>
                            </w:r>
                          </w:p>
                          <w:p w14:paraId="661DA755" w14:textId="76C8C203" w:rsidR="002261C9" w:rsidRDefault="002261C9" w:rsidP="00745547">
                            <w:pPr>
                              <w:jc w:val="center"/>
                            </w:pPr>
                            <w:r>
                              <w:t>0.000 to 4.208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B2FAF6" id="_x0000_t202" coordsize="21600,21600" o:spt="202" path="m,l,21600r21600,l21600,xe">
                <v:stroke joinstyle="miter"/>
                <v:path gradientshapeok="t" o:connecttype="rect"/>
              </v:shapetype>
              <v:shape id="Text Box 2" o:spid="_x0000_s1026" type="#_x0000_t202" style="position:absolute;left:0;text-align:left;margin-left:266pt;margin-top:159.65pt;width:86.75pt;height:37.6pt;z-index:2516695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" filled="f" stroked="f">
                <v:textbox>
                  <w:txbxContent>
                    <w:p w14:paraId="70CB0780" w14:textId="3FC0E4FD" w:rsidR="002261C9" w:rsidRDefault="002261C9" w:rsidP="00745547">
                      <w:pPr>
                        <w:jc w:val="center"/>
                      </w:pPr>
                      <w:r>
                        <w:t>Route CC</w:t>
                      </w:r>
                    </w:p>
                    <w:p w14:paraId="661DA755" w14:textId="76C8C203" w:rsidR="002261C9" w:rsidRDefault="002261C9" w:rsidP="00745547">
                      <w:pPr>
                        <w:jc w:val="center"/>
                      </w:pPr>
                      <w:r>
                        <w:t>0.000 to 4.208</w:t>
                      </w:r>
                    </w:p>
                  </w:txbxContent>
                </v:textbox>
              </v:shape>
            </w:pict>
          </mc:Fallback>
        </mc:AlternateContent>
      </w:r>
      <w:r w:rsidR="006D0D4D" w:rsidRPr="00A31F47">
        <w:rPr>
          <w:noProof/>
        </w:rPr>
        <mc:AlternateContent>
          <mc:Choice Requires="wps">
            <w:drawing>
              <wp:anchor distT="0" distB="0" distL="114300" distR="114300" simplePos="0" relativeHeight="251725826" behindDoc="0" locked="0" layoutInCell="1" allowOverlap="1" wp14:anchorId="59802D34" wp14:editId="499C4A38">
                <wp:simplePos x="0" y="0"/>
                <wp:positionH relativeFrom="column">
                  <wp:posOffset>3303241</wp:posOffset>
                </wp:positionH>
                <wp:positionV relativeFrom="paragraph">
                  <wp:posOffset>2264603</wp:posOffset>
                </wp:positionV>
                <wp:extent cx="1283197" cy="0"/>
                <wp:effectExtent l="38100" t="76200" r="12700" b="95250"/>
                <wp:wrapNone/>
                <wp:docPr id="9" name="Straight Arrow Connector 9"/>
                <wp:cNvGraphicFramePr/>
                <a:graphic xmlns:a="http://schemas.openxmlformats.org/drawingml/2006/main">
                  <a:graphicData uri="http://schemas.microsoft.com/office/word/2010/wordprocessingShape">
                    <wps:wsp>
                      <wps:cNvCnPr/>
                      <wps:spPr>
                        <a:xfrm>
                          <a:off x="0" y="0"/>
                          <a:ext cx="1283197" cy="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04574E" id="_x0000_t32" coordsize="21600,21600" o:spt="32" o:oned="t" path="m,l21600,21600e" filled="f">
                <v:path arrowok="t" fillok="f" o:connecttype="none"/>
                <o:lock v:ext="edit" shapetype="t"/>
              </v:shapetype>
              <v:shape id="Straight Arrow Connector 9" o:spid="_x0000_s1026" type="#_x0000_t32" style="position:absolute;margin-left:260.1pt;margin-top:178.3pt;width:101.05pt;height:0;z-index:2517258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" strokecolor="black [3200]" strokeweight="1pt">
                <v:stroke startarrow="block" endarrow="block" joinstyle="miter"/>
              </v:shape>
            </w:pict>
          </mc:Fallback>
        </mc:AlternateContent>
      </w:r>
      <w:r w:rsidR="00916E51" w:rsidRPr="00A31F47">
        <w:rPr>
          <w:noProof/>
        </w:rPr>
        <mc:AlternateContent>
          <mc:Choice Requires="wps">
            <w:drawing>
              <wp:anchor distT="0" distB="0" distL="114300" distR="114300" simplePos="0" relativeHeight="251709442" behindDoc="0" locked="0" layoutInCell="1" allowOverlap="1" wp14:anchorId="7FE3044D" wp14:editId="6A435B25">
                <wp:simplePos x="0" y="0"/>
                <wp:positionH relativeFrom="column">
                  <wp:posOffset>1420348</wp:posOffset>
                </wp:positionH>
                <wp:positionV relativeFrom="paragraph">
                  <wp:posOffset>3206799</wp:posOffset>
                </wp:positionV>
                <wp:extent cx="711298" cy="1383030"/>
                <wp:effectExtent l="0" t="0" r="31750" b="26670"/>
                <wp:wrapNone/>
                <wp:docPr id="38" name="Straight Connector 38"/>
                <wp:cNvGraphicFramePr/>
                <a:graphic xmlns:a="http://schemas.openxmlformats.org/drawingml/2006/main">
                  <a:graphicData uri="http://schemas.microsoft.com/office/word/2010/wordprocessingShape">
                    <wps:wsp>
                      <wps:cNvCnPr/>
                      <wps:spPr>
                        <a:xfrm>
                          <a:off x="0" y="0"/>
                          <a:ext cx="711298" cy="13830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825D7" id="Straight Connector 38" o:spid="_x0000_s1026" style="position:absolute;z-index:251709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252.5pt" to="167.85pt,3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" strokecolor="black [3200]" strokeweight="1.5pt">
                <v:stroke joinstyle="miter"/>
              </v:line>
            </w:pict>
          </mc:Fallback>
        </mc:AlternateContent>
      </w:r>
      <w:r w:rsidR="00916E51" w:rsidRPr="00A31F47">
        <w:rPr>
          <w:noProof/>
        </w:rPr>
        <mc:AlternateContent>
          <mc:Choice Requires="wps">
            <w:drawing>
              <wp:anchor distT="0" distB="0" distL="114300" distR="114300" simplePos="0" relativeHeight="251707394" behindDoc="0" locked="0" layoutInCell="1" allowOverlap="1" wp14:anchorId="54FBA12C" wp14:editId="5006E90D">
                <wp:simplePos x="0" y="0"/>
                <wp:positionH relativeFrom="column">
                  <wp:posOffset>2838402</wp:posOffset>
                </wp:positionH>
                <wp:positionV relativeFrom="paragraph">
                  <wp:posOffset>3206799</wp:posOffset>
                </wp:positionV>
                <wp:extent cx="320967" cy="464771"/>
                <wp:effectExtent l="0" t="0" r="22225" b="31115"/>
                <wp:wrapNone/>
                <wp:docPr id="37" name="Straight Connector 37"/>
                <wp:cNvGraphicFramePr/>
                <a:graphic xmlns:a="http://schemas.openxmlformats.org/drawingml/2006/main">
                  <a:graphicData uri="http://schemas.microsoft.com/office/word/2010/wordprocessingShape">
                    <wps:wsp>
                      <wps:cNvCnPr/>
                      <wps:spPr>
                        <a:xfrm>
                          <a:off x="0" y="0"/>
                          <a:ext cx="320967" cy="46477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8ADBD" id="Straight Connector 37" o:spid="_x0000_s1026" style="position:absolute;z-index:251707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252.5pt" to="248.75pt,2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" strokecolor="black [3200]" strokeweight="1.5pt">
                <v:stroke joinstyle="miter"/>
              </v:line>
            </w:pict>
          </mc:Fallback>
        </mc:AlternateContent>
      </w:r>
      <w:r w:rsidR="00916E51" w:rsidRPr="00A31F47">
        <w:rPr>
          <w:noProof/>
        </w:rPr>
        <mc:AlternateContent>
          <mc:Choice Requires="wps">
            <w:drawing>
              <wp:anchor distT="0" distB="0" distL="114300" distR="114300" simplePos="0" relativeHeight="251705346" behindDoc="0" locked="0" layoutInCell="1" allowOverlap="1" wp14:anchorId="53E839D5" wp14:editId="4543FFF1">
                <wp:simplePos x="0" y="0"/>
                <wp:positionH relativeFrom="column">
                  <wp:posOffset>2777465</wp:posOffset>
                </wp:positionH>
                <wp:positionV relativeFrom="paragraph">
                  <wp:posOffset>3174537</wp:posOffset>
                </wp:positionV>
                <wp:extent cx="63866" cy="62108"/>
                <wp:effectExtent l="952" t="18098" r="32703" b="32702"/>
                <wp:wrapNone/>
                <wp:docPr id="36" name="Isosceles Triangle 36"/>
                <wp:cNvGraphicFramePr/>
                <a:graphic xmlns:a="http://schemas.openxmlformats.org/drawingml/2006/main">
                  <a:graphicData uri="http://schemas.microsoft.com/office/word/2010/wordprocessingShape">
                    <wps:wsp>
                      <wps:cNvSpPr/>
                      <wps:spPr>
                        <a:xfrm rot="5400000">
                          <a:off x="0" y="0"/>
                          <a:ext cx="63866" cy="621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F48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6" o:spid="_x0000_s1026" type="#_x0000_t5" style="position:absolute;margin-left:218.7pt;margin-top:249.95pt;width:5.05pt;height:4.9pt;rotation:90;z-index:251705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" fillcolor="black [3200]" strokecolor="black [1600]" strokeweight="1pt"/>
            </w:pict>
          </mc:Fallback>
        </mc:AlternateContent>
      </w:r>
      <w:r w:rsidR="00916E51" w:rsidRPr="00A31F47">
        <w:rPr>
          <w:noProof/>
        </w:rPr>
        <mc:AlternateContent>
          <mc:Choice Requires="wps">
            <w:drawing>
              <wp:anchor distT="0" distB="0" distL="114300" distR="114300" simplePos="0" relativeHeight="251703298" behindDoc="0" locked="0" layoutInCell="1" allowOverlap="1" wp14:anchorId="0E176FE7" wp14:editId="6C30D529">
                <wp:simplePos x="0" y="0"/>
                <wp:positionH relativeFrom="column">
                  <wp:posOffset>1418811</wp:posOffset>
                </wp:positionH>
                <wp:positionV relativeFrom="paragraph">
                  <wp:posOffset>3174535</wp:posOffset>
                </wp:positionV>
                <wp:extent cx="63866" cy="62108"/>
                <wp:effectExtent l="20002" t="18098" r="13653" b="32702"/>
                <wp:wrapNone/>
                <wp:docPr id="35" name="Isosceles Triangle 35"/>
                <wp:cNvGraphicFramePr/>
                <a:graphic xmlns:a="http://schemas.openxmlformats.org/drawingml/2006/main">
                  <a:graphicData uri="http://schemas.microsoft.com/office/word/2010/wordprocessingShape">
                    <wps:wsp>
                      <wps:cNvSpPr/>
                      <wps:spPr>
                        <a:xfrm rot="16200000">
                          <a:off x="0" y="0"/>
                          <a:ext cx="63866" cy="621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99E0A" id="Isosceles Triangle 35" o:spid="_x0000_s1026" type="#_x0000_t5" style="position:absolute;margin-left:111.7pt;margin-top:249.95pt;width:5.05pt;height:4.9pt;rotation:-90;z-index:251703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" fillcolor="black [3200]" strokecolor="black [1600]" strokeweight="1pt"/>
            </w:pict>
          </mc:Fallback>
        </mc:AlternateContent>
      </w:r>
      <w:r w:rsidR="00916E51" w:rsidRPr="00A31F47">
        <w:rPr>
          <w:noProof/>
        </w:rPr>
        <mc:AlternateContent>
          <mc:Choice Requires="wps">
            <w:drawing>
              <wp:anchor distT="0" distB="0" distL="114300" distR="114300" simplePos="0" relativeHeight="251698178" behindDoc="0" locked="0" layoutInCell="1" allowOverlap="1" wp14:anchorId="4761A5E2" wp14:editId="633B6D76">
                <wp:simplePos x="0" y="0"/>
                <wp:positionH relativeFrom="column">
                  <wp:posOffset>2956169</wp:posOffset>
                </wp:positionH>
                <wp:positionV relativeFrom="paragraph">
                  <wp:posOffset>2265045</wp:posOffset>
                </wp:positionV>
                <wp:extent cx="347687" cy="681355"/>
                <wp:effectExtent l="0" t="0" r="33655" b="23495"/>
                <wp:wrapNone/>
                <wp:docPr id="30" name="Straight Connector 30"/>
                <wp:cNvGraphicFramePr/>
                <a:graphic xmlns:a="http://schemas.openxmlformats.org/drawingml/2006/main">
                  <a:graphicData uri="http://schemas.microsoft.com/office/word/2010/wordprocessingShape">
                    <wps:wsp>
                      <wps:cNvCnPr/>
                      <wps:spPr>
                        <a:xfrm flipH="1">
                          <a:off x="0" y="0"/>
                          <a:ext cx="347687" cy="6813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B0FC5" id="Straight Connector 30" o:spid="_x0000_s1026" style="position:absolute;flip:x;z-index:25169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75pt,178.35pt" to="260.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" strokecolor="black [3200]" strokeweight="1.5pt">
                <v:stroke joinstyle="miter"/>
              </v:line>
            </w:pict>
          </mc:Fallback>
        </mc:AlternateContent>
      </w:r>
      <w:r w:rsidR="00A55F37" w:rsidRPr="00A31F47">
        <w:rPr>
          <w:noProof/>
        </w:rPr>
        <mc:AlternateContent>
          <mc:Choice Requires="wps">
            <w:drawing>
              <wp:anchor distT="0" distB="0" distL="114300" distR="114300" simplePos="0" relativeHeight="251664386" behindDoc="0" locked="0" layoutInCell="1" allowOverlap="1" wp14:anchorId="1F594D9C" wp14:editId="6282DC88">
                <wp:simplePos x="0" y="0"/>
                <wp:positionH relativeFrom="column">
                  <wp:posOffset>3976076</wp:posOffset>
                </wp:positionH>
                <wp:positionV relativeFrom="paragraph">
                  <wp:posOffset>2265045</wp:posOffset>
                </wp:positionV>
                <wp:extent cx="612971" cy="1200150"/>
                <wp:effectExtent l="0" t="0" r="34925" b="19050"/>
                <wp:wrapNone/>
                <wp:docPr id="8" name="Straight Connector 8"/>
                <wp:cNvGraphicFramePr/>
                <a:graphic xmlns:a="http://schemas.openxmlformats.org/drawingml/2006/main">
                  <a:graphicData uri="http://schemas.microsoft.com/office/word/2010/wordprocessingShape">
                    <wps:wsp>
                      <wps:cNvCnPr/>
                      <wps:spPr>
                        <a:xfrm flipH="1">
                          <a:off x="0" y="0"/>
                          <a:ext cx="612971" cy="12001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2D002" id="Straight Connector 8" o:spid="_x0000_s1026" style="position:absolute;flip:x;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1pt,178.35pt" to="361.3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" strokecolor="black [3200]" strokeweight="1.5pt">
                <v:stroke joinstyle="miter"/>
              </v:line>
            </w:pict>
          </mc:Fallback>
        </mc:AlternateContent>
      </w:r>
      <w:r w:rsidR="00872240" w:rsidRPr="00A31F47">
        <w:rPr>
          <w:noProof/>
        </w:rPr>
        <mc:AlternateContent>
          <mc:Choice Requires="wps">
            <w:drawing>
              <wp:anchor distT="45720" distB="45720" distL="114300" distR="114300" simplePos="0" relativeHeight="251677698" behindDoc="0" locked="0" layoutInCell="1" allowOverlap="1" wp14:anchorId="2F3C7669" wp14:editId="5719C333">
                <wp:simplePos x="0" y="0"/>
                <wp:positionH relativeFrom="column">
                  <wp:posOffset>5243678</wp:posOffset>
                </wp:positionH>
                <wp:positionV relativeFrom="paragraph">
                  <wp:posOffset>3467328</wp:posOffset>
                </wp:positionV>
                <wp:extent cx="1101943" cy="736979"/>
                <wp:effectExtent l="0" t="0" r="22225"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43" cy="736979"/>
                        </a:xfrm>
                        <a:prstGeom prst="rect">
                          <a:avLst/>
                        </a:prstGeom>
                        <a:solidFill>
                          <a:schemeClr val="bg1"/>
                        </a:solidFill>
                        <a:ln w="19050">
                          <a:solidFill>
                            <a:schemeClr val="tx1"/>
                          </a:solidFill>
                          <a:miter lim="800000"/>
                          <a:headEnd/>
                          <a:tailEnd/>
                        </a:ln>
                      </wps:spPr>
                      <wps:txbx>
                        <w:txbxContent>
                          <w:p w14:paraId="53A54372" w14:textId="1669F69B" w:rsidR="002261C9" w:rsidRDefault="002261C9" w:rsidP="00872240">
                            <w:pPr>
                              <w:jc w:val="center"/>
                            </w:pPr>
                            <w:r>
                              <w:t>WARREN COUNTY</w:t>
                            </w:r>
                          </w:p>
                          <w:p w14:paraId="7A266675" w14:textId="493D9A58" w:rsidR="002261C9" w:rsidRDefault="002261C9" w:rsidP="00872240">
                            <w:pPr>
                              <w:jc w:val="center"/>
                            </w:pPr>
                            <w:r>
                              <w:t>CLC LOCATIONS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C7669" id="_x0000_s1027" type="#_x0000_t202" style="position:absolute;left:0;text-align:left;margin-left:412.9pt;margin-top:273pt;width:86.75pt;height:58.05pt;z-index:2516776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" fillcolor="white [3212]" strokecolor="black [3213]" strokeweight="1.5pt">
                <v:textbox>
                  <w:txbxContent>
                    <w:p w14:paraId="53A54372" w14:textId="1669F69B" w:rsidR="002261C9" w:rsidRDefault="002261C9" w:rsidP="00872240">
                      <w:pPr>
                        <w:jc w:val="center"/>
                      </w:pPr>
                      <w:r>
                        <w:t>WARREN COUNTY</w:t>
                      </w:r>
                    </w:p>
                    <w:p w14:paraId="7A266675" w14:textId="493D9A58" w:rsidR="002261C9" w:rsidRDefault="002261C9" w:rsidP="00872240">
                      <w:pPr>
                        <w:jc w:val="center"/>
                      </w:pPr>
                      <w:r>
                        <w:t>CLC LOCATIONS</w:t>
                      </w:r>
                    </w:p>
                  </w:txbxContent>
                </v:textbox>
              </v:shape>
            </w:pict>
          </mc:Fallback>
        </mc:AlternateContent>
      </w:r>
      <w:r w:rsidR="00957C56" w:rsidRPr="00A31F47">
        <w:rPr>
          <w:noProof/>
        </w:rPr>
        <mc:AlternateContent>
          <mc:Choice Requires="wps">
            <w:drawing>
              <wp:anchor distT="45720" distB="45720" distL="114300" distR="114300" simplePos="0" relativeHeight="251673602" behindDoc="0" locked="0" layoutInCell="1" allowOverlap="1" wp14:anchorId="5342F065" wp14:editId="66796A89">
                <wp:simplePos x="0" y="0"/>
                <wp:positionH relativeFrom="column">
                  <wp:posOffset>1608455</wp:posOffset>
                </wp:positionH>
                <wp:positionV relativeFrom="paragraph">
                  <wp:posOffset>2991381</wp:posOffset>
                </wp:positionV>
                <wp:extent cx="1101943" cy="477672"/>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943" cy="477672"/>
                        </a:xfrm>
                        <a:prstGeom prst="rect">
                          <a:avLst/>
                        </a:prstGeom>
                        <a:noFill/>
                        <a:ln w="9525">
                          <a:noFill/>
                          <a:miter lim="800000"/>
                          <a:headEnd/>
                          <a:tailEnd/>
                        </a:ln>
                      </wps:spPr>
                      <wps:txbx>
                        <w:txbxContent>
                          <w:p w14:paraId="5B4281CD" w14:textId="0E5A70F0" w:rsidR="002261C9" w:rsidRDefault="002261C9" w:rsidP="00745547">
                            <w:pPr>
                              <w:jc w:val="center"/>
                            </w:pPr>
                            <w:r>
                              <w:t>Route N</w:t>
                            </w:r>
                          </w:p>
                          <w:p w14:paraId="217A8CB0" w14:textId="27F8AA46" w:rsidR="002261C9" w:rsidRDefault="002261C9" w:rsidP="00745547">
                            <w:pPr>
                              <w:jc w:val="center"/>
                            </w:pPr>
                            <w:r>
                              <w:t>0.000 to 4.968</w:t>
                            </w:r>
                          </w:p>
                          <w:p w14:paraId="09A8FD79" w14:textId="77777777" w:rsidR="002261C9" w:rsidRDefault="002261C9" w:rsidP="00745547">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2F065" id="_x0000_s1028" type="#_x0000_t202" style="position:absolute;left:0;text-align:left;margin-left:126.65pt;margin-top:235.55pt;width:86.75pt;height:37.6pt;z-index:2516736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" filled="f" stroked="f">
                <v:textbox>
                  <w:txbxContent>
                    <w:p w14:paraId="5B4281CD" w14:textId="0E5A70F0" w:rsidR="002261C9" w:rsidRDefault="002261C9" w:rsidP="00745547">
                      <w:pPr>
                        <w:jc w:val="center"/>
                      </w:pPr>
                      <w:r>
                        <w:t>Route N</w:t>
                      </w:r>
                    </w:p>
                    <w:p w14:paraId="217A8CB0" w14:textId="27F8AA46" w:rsidR="002261C9" w:rsidRDefault="002261C9" w:rsidP="00745547">
                      <w:pPr>
                        <w:jc w:val="center"/>
                      </w:pPr>
                      <w:r>
                        <w:t>0.000 to 4.968</w:t>
                      </w:r>
                    </w:p>
                    <w:p w14:paraId="09A8FD79" w14:textId="77777777" w:rsidR="002261C9" w:rsidRDefault="002261C9" w:rsidP="00745547">
                      <w:pPr>
                        <w:jc w:val="center"/>
                      </w:pPr>
                    </w:p>
                  </w:txbxContent>
                </v:textbox>
              </v:shape>
            </w:pict>
          </mc:Fallback>
        </mc:AlternateContent>
      </w:r>
      <w:r w:rsidR="00957C56" w:rsidRPr="00A31F47">
        <w:rPr>
          <w:noProof/>
        </w:rPr>
        <mc:AlternateContent>
          <mc:Choice Requires="wps">
            <w:drawing>
              <wp:anchor distT="0" distB="0" distL="114300" distR="114300" simplePos="0" relativeHeight="251675650" behindDoc="0" locked="0" layoutInCell="1" allowOverlap="1" wp14:anchorId="6FD885CD" wp14:editId="1077A5CE">
                <wp:simplePos x="0" y="0"/>
                <wp:positionH relativeFrom="column">
                  <wp:posOffset>1456900</wp:posOffset>
                </wp:positionH>
                <wp:positionV relativeFrom="paragraph">
                  <wp:posOffset>3208011</wp:posOffset>
                </wp:positionV>
                <wp:extent cx="1323832"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132383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44287" id="Straight Connector 16" o:spid="_x0000_s1026" style="position:absolute;flip:y;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pt,252.6pt" to="218.95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" strokecolor="black [3200]" strokeweight="1.5pt">
                <v:stroke joinstyle="miter"/>
              </v:line>
            </w:pict>
          </mc:Fallback>
        </mc:AlternateContent>
      </w:r>
      <w:r w:rsidR="00921155" w:rsidRPr="00A31F47">
        <w:rPr>
          <w:noProof/>
        </w:rPr>
        <w:drawing>
          <wp:inline distT="0" distB="0" distL="0" distR="0" wp14:anchorId="508C8931" wp14:editId="339DF98E">
            <wp:extent cx="6400800" cy="5923915"/>
            <wp:effectExtent l="0" t="0" r="0" b="635"/>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400800" cy="5923915"/>
                    </a:xfrm>
                    <a:prstGeom prst="rect">
                      <a:avLst/>
                    </a:prstGeom>
                  </pic:spPr>
                </pic:pic>
              </a:graphicData>
            </a:graphic>
          </wp:inline>
        </w:drawing>
      </w:r>
    </w:p>
    <w:p w14:paraId="165BC0E4" w14:textId="17D8E019" w:rsidR="00963D18" w:rsidRPr="00A31F47" w:rsidRDefault="00963D18" w:rsidP="00A4590A"/>
    <w:p w14:paraId="7C021AD0" w14:textId="7FDC474D" w:rsidR="00963D18" w:rsidRPr="00A31F47" w:rsidRDefault="00963D18" w:rsidP="00A4590A"/>
    <w:p w14:paraId="599E37E1" w14:textId="48B4F951" w:rsidR="00963D18" w:rsidRPr="00A31F47" w:rsidRDefault="00963D18" w:rsidP="00A4590A"/>
    <w:p w14:paraId="1C02BD70" w14:textId="4E78EC5E" w:rsidR="00963D18" w:rsidRPr="00A31F47" w:rsidRDefault="00312C93" w:rsidP="00A4590A">
      <w:r w:rsidRPr="00A31F47">
        <w:rPr>
          <w:noProof/>
        </w:rPr>
        <w:lastRenderedPageBreak/>
        <mc:AlternateContent>
          <mc:Choice Requires="wps">
            <w:drawing>
              <wp:anchor distT="0" distB="0" distL="114300" distR="114300" simplePos="0" relativeHeight="251729922" behindDoc="0" locked="0" layoutInCell="1" allowOverlap="1" wp14:anchorId="1010AC24" wp14:editId="390EE469">
                <wp:simplePos x="0" y="0"/>
                <wp:positionH relativeFrom="column">
                  <wp:posOffset>1618861</wp:posOffset>
                </wp:positionH>
                <wp:positionV relativeFrom="paragraph">
                  <wp:posOffset>2697921</wp:posOffset>
                </wp:positionV>
                <wp:extent cx="1184988" cy="186612"/>
                <wp:effectExtent l="19050" t="38100" r="15240" b="23495"/>
                <wp:wrapNone/>
                <wp:docPr id="20" name="Freeform: Shape 20"/>
                <wp:cNvGraphicFramePr/>
                <a:graphic xmlns:a="http://schemas.openxmlformats.org/drawingml/2006/main">
                  <a:graphicData uri="http://schemas.microsoft.com/office/word/2010/wordprocessingShape">
                    <wps:wsp>
                      <wps:cNvSpPr/>
                      <wps:spPr>
                        <a:xfrm>
                          <a:off x="0" y="0"/>
                          <a:ext cx="1184988" cy="186612"/>
                        </a:xfrm>
                        <a:custGeom>
                          <a:avLst/>
                          <a:gdLst>
                            <a:gd name="connsiteX0" fmla="*/ 0 w 1184988"/>
                            <a:gd name="connsiteY0" fmla="*/ 186612 h 186612"/>
                            <a:gd name="connsiteX1" fmla="*/ 186612 w 1184988"/>
                            <a:gd name="connsiteY1" fmla="*/ 181947 h 186612"/>
                            <a:gd name="connsiteX2" fmla="*/ 219270 w 1184988"/>
                            <a:gd name="connsiteY2" fmla="*/ 177281 h 186612"/>
                            <a:gd name="connsiteX3" fmla="*/ 335902 w 1184988"/>
                            <a:gd name="connsiteY3" fmla="*/ 172616 h 186612"/>
                            <a:gd name="connsiteX4" fmla="*/ 363894 w 1184988"/>
                            <a:gd name="connsiteY4" fmla="*/ 163285 h 186612"/>
                            <a:gd name="connsiteX5" fmla="*/ 391886 w 1184988"/>
                            <a:gd name="connsiteY5" fmla="*/ 144624 h 186612"/>
                            <a:gd name="connsiteX6" fmla="*/ 419878 w 1184988"/>
                            <a:gd name="connsiteY6" fmla="*/ 135293 h 186612"/>
                            <a:gd name="connsiteX7" fmla="*/ 433874 w 1184988"/>
                            <a:gd name="connsiteY7" fmla="*/ 125963 h 186612"/>
                            <a:gd name="connsiteX8" fmla="*/ 461866 w 1184988"/>
                            <a:gd name="connsiteY8" fmla="*/ 116632 h 186612"/>
                            <a:gd name="connsiteX9" fmla="*/ 475861 w 1184988"/>
                            <a:gd name="connsiteY9" fmla="*/ 111967 h 186612"/>
                            <a:gd name="connsiteX10" fmla="*/ 503853 w 1184988"/>
                            <a:gd name="connsiteY10" fmla="*/ 93306 h 186612"/>
                            <a:gd name="connsiteX11" fmla="*/ 522515 w 1184988"/>
                            <a:gd name="connsiteY11" fmla="*/ 65314 h 186612"/>
                            <a:gd name="connsiteX12" fmla="*/ 615821 w 1184988"/>
                            <a:gd name="connsiteY12" fmla="*/ 60649 h 186612"/>
                            <a:gd name="connsiteX13" fmla="*/ 886408 w 1184988"/>
                            <a:gd name="connsiteY13" fmla="*/ 60649 h 186612"/>
                            <a:gd name="connsiteX14" fmla="*/ 942392 w 1184988"/>
                            <a:gd name="connsiteY14" fmla="*/ 55983 h 186612"/>
                            <a:gd name="connsiteX15" fmla="*/ 984380 w 1184988"/>
                            <a:gd name="connsiteY15" fmla="*/ 41987 h 186612"/>
                            <a:gd name="connsiteX16" fmla="*/ 998376 w 1184988"/>
                            <a:gd name="connsiteY16" fmla="*/ 37322 h 186612"/>
                            <a:gd name="connsiteX17" fmla="*/ 1026368 w 1184988"/>
                            <a:gd name="connsiteY17" fmla="*/ 23326 h 186612"/>
                            <a:gd name="connsiteX18" fmla="*/ 1040363 w 1184988"/>
                            <a:gd name="connsiteY18" fmla="*/ 13996 h 186612"/>
                            <a:gd name="connsiteX19" fmla="*/ 1087017 w 1184988"/>
                            <a:gd name="connsiteY19" fmla="*/ 0 h 186612"/>
                            <a:gd name="connsiteX20" fmla="*/ 1147666 w 1184988"/>
                            <a:gd name="connsiteY20" fmla="*/ 4665 h 186612"/>
                            <a:gd name="connsiteX21" fmla="*/ 1184988 w 1184988"/>
                            <a:gd name="connsiteY21" fmla="*/ 9330 h 186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84988" h="186612">
                              <a:moveTo>
                                <a:pt x="0" y="186612"/>
                              </a:moveTo>
                              <a:lnTo>
                                <a:pt x="186612" y="181947"/>
                              </a:lnTo>
                              <a:cubicBezTo>
                                <a:pt x="197599" y="181479"/>
                                <a:pt x="208295" y="177967"/>
                                <a:pt x="219270" y="177281"/>
                              </a:cubicBezTo>
                              <a:cubicBezTo>
                                <a:pt x="258103" y="174854"/>
                                <a:pt x="297025" y="174171"/>
                                <a:pt x="335902" y="172616"/>
                              </a:cubicBezTo>
                              <a:cubicBezTo>
                                <a:pt x="345233" y="169506"/>
                                <a:pt x="355710" y="168741"/>
                                <a:pt x="363894" y="163285"/>
                              </a:cubicBezTo>
                              <a:cubicBezTo>
                                <a:pt x="373225" y="157065"/>
                                <a:pt x="381247" y="148170"/>
                                <a:pt x="391886" y="144624"/>
                              </a:cubicBezTo>
                              <a:cubicBezTo>
                                <a:pt x="401217" y="141514"/>
                                <a:pt x="411694" y="140748"/>
                                <a:pt x="419878" y="135293"/>
                              </a:cubicBezTo>
                              <a:cubicBezTo>
                                <a:pt x="424543" y="132183"/>
                                <a:pt x="428750" y="128240"/>
                                <a:pt x="433874" y="125963"/>
                              </a:cubicBezTo>
                              <a:cubicBezTo>
                                <a:pt x="442862" y="121969"/>
                                <a:pt x="452535" y="119742"/>
                                <a:pt x="461866" y="116632"/>
                              </a:cubicBezTo>
                              <a:lnTo>
                                <a:pt x="475861" y="111967"/>
                              </a:lnTo>
                              <a:cubicBezTo>
                                <a:pt x="485192" y="105747"/>
                                <a:pt x="497632" y="102637"/>
                                <a:pt x="503853" y="93306"/>
                              </a:cubicBezTo>
                              <a:cubicBezTo>
                                <a:pt x="510074" y="83975"/>
                                <a:pt x="511315" y="65874"/>
                                <a:pt x="522515" y="65314"/>
                              </a:cubicBezTo>
                              <a:lnTo>
                                <a:pt x="615821" y="60649"/>
                              </a:lnTo>
                              <a:cubicBezTo>
                                <a:pt x="722296" y="39350"/>
                                <a:pt x="607145" y="60649"/>
                                <a:pt x="886408" y="60649"/>
                              </a:cubicBezTo>
                              <a:cubicBezTo>
                                <a:pt x="905134" y="60649"/>
                                <a:pt x="923731" y="57538"/>
                                <a:pt x="942392" y="55983"/>
                              </a:cubicBezTo>
                              <a:lnTo>
                                <a:pt x="984380" y="41987"/>
                              </a:lnTo>
                              <a:lnTo>
                                <a:pt x="998376" y="37322"/>
                              </a:lnTo>
                              <a:cubicBezTo>
                                <a:pt x="1038482" y="10584"/>
                                <a:pt x="987741" y="42639"/>
                                <a:pt x="1026368" y="23326"/>
                              </a:cubicBezTo>
                              <a:cubicBezTo>
                                <a:pt x="1031383" y="20819"/>
                                <a:pt x="1035240" y="16273"/>
                                <a:pt x="1040363" y="13996"/>
                              </a:cubicBezTo>
                              <a:cubicBezTo>
                                <a:pt x="1054971" y="7503"/>
                                <a:pt x="1071504" y="3878"/>
                                <a:pt x="1087017" y="0"/>
                              </a:cubicBezTo>
                              <a:cubicBezTo>
                                <a:pt x="1107233" y="1555"/>
                                <a:pt x="1127514" y="2426"/>
                                <a:pt x="1147666" y="4665"/>
                              </a:cubicBezTo>
                              <a:cubicBezTo>
                                <a:pt x="1197888" y="10245"/>
                                <a:pt x="1149930" y="9330"/>
                                <a:pt x="1184988" y="9330"/>
                              </a:cubicBezTo>
                            </a:path>
                          </a:pathLst>
                        </a:cu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BFAB8A" id="Freeform: Shape 20" o:spid="_x0000_s1026" style="position:absolute;margin-left:127.45pt;margin-top:212.45pt;width:93.3pt;height:14.7pt;z-index:251729922;visibility:visible;mso-wrap-style:square;mso-wrap-distance-left:9pt;mso-wrap-distance-top:0;mso-wrap-distance-right:9pt;mso-wrap-distance-bottom:0;mso-position-horizontal:absolute;mso-position-horizontal-relative:text;mso-position-vertical:absolute;mso-position-vertical-relative:text;v-text-anchor:middle" coordsize="1184988,18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" path="m,186612r186612,-4665c197599,181479,208295,177967,219270,177281v38833,-2427,77755,-3110,116632,-4665c345233,169506,355710,168741,363894,163285v9331,-6220,17353,-15115,27992,-18661c401217,141514,411694,140748,419878,135293v4665,-3110,8872,-7053,13996,-9330c442862,121969,452535,119742,461866,116632r13995,-4665c485192,105747,497632,102637,503853,93306v6221,-9331,7462,-27432,18662,-27992l615821,60649v106475,-21299,-8676,,270587,c905134,60649,923731,57538,942392,55983l984380,41987r13996,-4665c1038482,10584,987741,42639,1026368,23326v5015,-2507,8872,-7053,13995,-9330c1054971,7503,1071504,3878,1087017,v20216,1555,40497,2426,60649,4665c1197888,10245,1149930,9330,1184988,9330e" filled="f" strokecolor="black [3200]" strokeweight="3pt">
                <v:stroke joinstyle="miter"/>
                <v:path arrowok="t" o:connecttype="custom" o:connectlocs="0,186612;186612,181947;219270,177281;335902,172616;363894,163285;391886,144624;419878,135293;433874,125963;461866,116632;475861,111967;503853,93306;522515,65314;615821,60649;886408,60649;942392,55983;984380,41987;998376,37322;1026368,23326;1040363,13996;1087017,0;1147666,4665;1184988,9330" o:connectangles="0,0,0,0,0,0,0,0,0,0,0,0,0,0,0,0,0,0,0,0,0,0"/>
              </v:shape>
            </w:pict>
          </mc:Fallback>
        </mc:AlternateContent>
      </w:r>
      <w:r w:rsidRPr="00A31F47">
        <w:rPr>
          <w:noProof/>
        </w:rPr>
        <mc:AlternateContent>
          <mc:Choice Requires="wps">
            <w:drawing>
              <wp:anchor distT="0" distB="0" distL="114300" distR="114300" simplePos="0" relativeHeight="251728898" behindDoc="0" locked="0" layoutInCell="1" allowOverlap="1" wp14:anchorId="2BA582BA" wp14:editId="27930C11">
                <wp:simplePos x="0" y="0"/>
                <wp:positionH relativeFrom="column">
                  <wp:posOffset>2533261</wp:posOffset>
                </wp:positionH>
                <wp:positionV relativeFrom="paragraph">
                  <wp:posOffset>2352688</wp:posOffset>
                </wp:positionV>
                <wp:extent cx="2313992" cy="163286"/>
                <wp:effectExtent l="19050" t="38100" r="0" b="27305"/>
                <wp:wrapNone/>
                <wp:docPr id="19" name="Freeform: Shape 19"/>
                <wp:cNvGraphicFramePr/>
                <a:graphic xmlns:a="http://schemas.openxmlformats.org/drawingml/2006/main">
                  <a:graphicData uri="http://schemas.microsoft.com/office/word/2010/wordprocessingShape">
                    <wps:wsp>
                      <wps:cNvSpPr/>
                      <wps:spPr>
                        <a:xfrm>
                          <a:off x="0" y="0"/>
                          <a:ext cx="2313992" cy="163286"/>
                        </a:xfrm>
                        <a:custGeom>
                          <a:avLst/>
                          <a:gdLst>
                            <a:gd name="connsiteX0" fmla="*/ 0 w 2313992"/>
                            <a:gd name="connsiteY0" fmla="*/ 27992 h 163286"/>
                            <a:gd name="connsiteX1" fmla="*/ 23327 w 2313992"/>
                            <a:gd name="connsiteY1" fmla="*/ 32657 h 163286"/>
                            <a:gd name="connsiteX2" fmla="*/ 37323 w 2313992"/>
                            <a:gd name="connsiteY2" fmla="*/ 37322 h 163286"/>
                            <a:gd name="connsiteX3" fmla="*/ 135294 w 2313992"/>
                            <a:gd name="connsiteY3" fmla="*/ 32657 h 163286"/>
                            <a:gd name="connsiteX4" fmla="*/ 158621 w 2313992"/>
                            <a:gd name="connsiteY4" fmla="*/ 27992 h 163286"/>
                            <a:gd name="connsiteX5" fmla="*/ 200608 w 2313992"/>
                            <a:gd name="connsiteY5" fmla="*/ 23326 h 163286"/>
                            <a:gd name="connsiteX6" fmla="*/ 214604 w 2313992"/>
                            <a:gd name="connsiteY6" fmla="*/ 13996 h 163286"/>
                            <a:gd name="connsiteX7" fmla="*/ 242596 w 2313992"/>
                            <a:gd name="connsiteY7" fmla="*/ 4665 h 163286"/>
                            <a:gd name="connsiteX8" fmla="*/ 256592 w 2313992"/>
                            <a:gd name="connsiteY8" fmla="*/ 0 h 163286"/>
                            <a:gd name="connsiteX9" fmla="*/ 293915 w 2313992"/>
                            <a:gd name="connsiteY9" fmla="*/ 4665 h 163286"/>
                            <a:gd name="connsiteX10" fmla="*/ 321906 w 2313992"/>
                            <a:gd name="connsiteY10" fmla="*/ 13996 h 163286"/>
                            <a:gd name="connsiteX11" fmla="*/ 335902 w 2313992"/>
                            <a:gd name="connsiteY11" fmla="*/ 18661 h 163286"/>
                            <a:gd name="connsiteX12" fmla="*/ 349898 w 2313992"/>
                            <a:gd name="connsiteY12" fmla="*/ 23326 h 163286"/>
                            <a:gd name="connsiteX13" fmla="*/ 373225 w 2313992"/>
                            <a:gd name="connsiteY13" fmla="*/ 27992 h 163286"/>
                            <a:gd name="connsiteX14" fmla="*/ 620486 w 2313992"/>
                            <a:gd name="connsiteY14" fmla="*/ 32657 h 163286"/>
                            <a:gd name="connsiteX15" fmla="*/ 765110 w 2313992"/>
                            <a:gd name="connsiteY15" fmla="*/ 37322 h 163286"/>
                            <a:gd name="connsiteX16" fmla="*/ 774441 w 2313992"/>
                            <a:gd name="connsiteY16" fmla="*/ 65314 h 163286"/>
                            <a:gd name="connsiteX17" fmla="*/ 788437 w 2313992"/>
                            <a:gd name="connsiteY17" fmla="*/ 74645 h 163286"/>
                            <a:gd name="connsiteX18" fmla="*/ 886408 w 2313992"/>
                            <a:gd name="connsiteY18" fmla="*/ 83975 h 163286"/>
                            <a:gd name="connsiteX19" fmla="*/ 919066 w 2313992"/>
                            <a:gd name="connsiteY19" fmla="*/ 88641 h 163286"/>
                            <a:gd name="connsiteX20" fmla="*/ 928396 w 2313992"/>
                            <a:gd name="connsiteY20" fmla="*/ 116633 h 163286"/>
                            <a:gd name="connsiteX21" fmla="*/ 942392 w 2313992"/>
                            <a:gd name="connsiteY21" fmla="*/ 125963 h 163286"/>
                            <a:gd name="connsiteX22" fmla="*/ 947057 w 2313992"/>
                            <a:gd name="connsiteY22" fmla="*/ 139959 h 163286"/>
                            <a:gd name="connsiteX23" fmla="*/ 961053 w 2313992"/>
                            <a:gd name="connsiteY23" fmla="*/ 144624 h 163286"/>
                            <a:gd name="connsiteX24" fmla="*/ 975049 w 2313992"/>
                            <a:gd name="connsiteY24" fmla="*/ 153955 h 163286"/>
                            <a:gd name="connsiteX25" fmla="*/ 1003041 w 2313992"/>
                            <a:gd name="connsiteY25" fmla="*/ 163286 h 163286"/>
                            <a:gd name="connsiteX26" fmla="*/ 1329612 w 2313992"/>
                            <a:gd name="connsiteY26" fmla="*/ 158620 h 163286"/>
                            <a:gd name="connsiteX27" fmla="*/ 1352939 w 2313992"/>
                            <a:gd name="connsiteY27" fmla="*/ 153955 h 163286"/>
                            <a:gd name="connsiteX28" fmla="*/ 1390261 w 2313992"/>
                            <a:gd name="connsiteY28" fmla="*/ 149290 h 163286"/>
                            <a:gd name="connsiteX29" fmla="*/ 1600200 w 2313992"/>
                            <a:gd name="connsiteY29" fmla="*/ 144624 h 163286"/>
                            <a:gd name="connsiteX30" fmla="*/ 1646853 w 2313992"/>
                            <a:gd name="connsiteY30" fmla="*/ 139959 h 163286"/>
                            <a:gd name="connsiteX31" fmla="*/ 1656184 w 2313992"/>
                            <a:gd name="connsiteY31" fmla="*/ 125963 h 163286"/>
                            <a:gd name="connsiteX32" fmla="*/ 1665515 w 2313992"/>
                            <a:gd name="connsiteY32" fmla="*/ 97971 h 163286"/>
                            <a:gd name="connsiteX33" fmla="*/ 1674845 w 2313992"/>
                            <a:gd name="connsiteY33" fmla="*/ 69980 h 163286"/>
                            <a:gd name="connsiteX34" fmla="*/ 1679510 w 2313992"/>
                            <a:gd name="connsiteY34" fmla="*/ 55984 h 163286"/>
                            <a:gd name="connsiteX35" fmla="*/ 1707502 w 2313992"/>
                            <a:gd name="connsiteY35" fmla="*/ 46653 h 163286"/>
                            <a:gd name="connsiteX36" fmla="*/ 1721498 w 2313992"/>
                            <a:gd name="connsiteY36" fmla="*/ 41988 h 163286"/>
                            <a:gd name="connsiteX37" fmla="*/ 1768151 w 2313992"/>
                            <a:gd name="connsiteY37" fmla="*/ 37322 h 163286"/>
                            <a:gd name="connsiteX38" fmla="*/ 1828800 w 2313992"/>
                            <a:gd name="connsiteY38" fmla="*/ 27992 h 163286"/>
                            <a:gd name="connsiteX39" fmla="*/ 2076061 w 2313992"/>
                            <a:gd name="connsiteY39" fmla="*/ 23326 h 163286"/>
                            <a:gd name="connsiteX40" fmla="*/ 2313992 w 2313992"/>
                            <a:gd name="connsiteY40" fmla="*/ 23326 h 1632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2313992" h="163286">
                              <a:moveTo>
                                <a:pt x="0" y="27992"/>
                              </a:moveTo>
                              <a:cubicBezTo>
                                <a:pt x="7776" y="29547"/>
                                <a:pt x="15634" y="30734"/>
                                <a:pt x="23327" y="32657"/>
                              </a:cubicBezTo>
                              <a:cubicBezTo>
                                <a:pt x="28098" y="33850"/>
                                <a:pt x="32405" y="37322"/>
                                <a:pt x="37323" y="37322"/>
                              </a:cubicBezTo>
                              <a:cubicBezTo>
                                <a:pt x="70017" y="37322"/>
                                <a:pt x="102637" y="34212"/>
                                <a:pt x="135294" y="32657"/>
                              </a:cubicBezTo>
                              <a:cubicBezTo>
                                <a:pt x="143070" y="31102"/>
                                <a:pt x="150771" y="29113"/>
                                <a:pt x="158621" y="27992"/>
                              </a:cubicBezTo>
                              <a:cubicBezTo>
                                <a:pt x="172561" y="26000"/>
                                <a:pt x="186947" y="26741"/>
                                <a:pt x="200608" y="23326"/>
                              </a:cubicBezTo>
                              <a:cubicBezTo>
                                <a:pt x="206047" y="21966"/>
                                <a:pt x="209480" y="16273"/>
                                <a:pt x="214604" y="13996"/>
                              </a:cubicBezTo>
                              <a:cubicBezTo>
                                <a:pt x="223592" y="10002"/>
                                <a:pt x="233265" y="7775"/>
                                <a:pt x="242596" y="4665"/>
                              </a:cubicBezTo>
                              <a:lnTo>
                                <a:pt x="256592" y="0"/>
                              </a:lnTo>
                              <a:cubicBezTo>
                                <a:pt x="269033" y="1555"/>
                                <a:pt x="281656" y="2038"/>
                                <a:pt x="293915" y="4665"/>
                              </a:cubicBezTo>
                              <a:cubicBezTo>
                                <a:pt x="303532" y="6726"/>
                                <a:pt x="312576" y="10886"/>
                                <a:pt x="321906" y="13996"/>
                              </a:cubicBezTo>
                              <a:lnTo>
                                <a:pt x="335902" y="18661"/>
                              </a:lnTo>
                              <a:cubicBezTo>
                                <a:pt x="340567" y="20216"/>
                                <a:pt x="345076" y="22361"/>
                                <a:pt x="349898" y="23326"/>
                              </a:cubicBezTo>
                              <a:cubicBezTo>
                                <a:pt x="357674" y="24881"/>
                                <a:pt x="365300" y="27719"/>
                                <a:pt x="373225" y="27992"/>
                              </a:cubicBezTo>
                              <a:cubicBezTo>
                                <a:pt x="455611" y="30833"/>
                                <a:pt x="538074" y="30695"/>
                                <a:pt x="620486" y="32657"/>
                              </a:cubicBezTo>
                              <a:lnTo>
                                <a:pt x="765110" y="37322"/>
                              </a:lnTo>
                              <a:cubicBezTo>
                                <a:pt x="768220" y="46653"/>
                                <a:pt x="766258" y="59858"/>
                                <a:pt x="774441" y="65314"/>
                              </a:cubicBezTo>
                              <a:cubicBezTo>
                                <a:pt x="779106" y="68424"/>
                                <a:pt x="783422" y="72137"/>
                                <a:pt x="788437" y="74645"/>
                              </a:cubicBezTo>
                              <a:cubicBezTo>
                                <a:pt x="813805" y="87329"/>
                                <a:pt x="884314" y="83859"/>
                                <a:pt x="886408" y="83975"/>
                              </a:cubicBezTo>
                              <a:cubicBezTo>
                                <a:pt x="897294" y="85530"/>
                                <a:pt x="910386" y="81890"/>
                                <a:pt x="919066" y="88641"/>
                              </a:cubicBezTo>
                              <a:cubicBezTo>
                                <a:pt x="926829" y="94679"/>
                                <a:pt x="920212" y="111178"/>
                                <a:pt x="928396" y="116633"/>
                              </a:cubicBezTo>
                              <a:lnTo>
                                <a:pt x="942392" y="125963"/>
                              </a:lnTo>
                              <a:cubicBezTo>
                                <a:pt x="943947" y="130628"/>
                                <a:pt x="943580" y="136482"/>
                                <a:pt x="947057" y="139959"/>
                              </a:cubicBezTo>
                              <a:cubicBezTo>
                                <a:pt x="950534" y="143436"/>
                                <a:pt x="956655" y="142425"/>
                                <a:pt x="961053" y="144624"/>
                              </a:cubicBezTo>
                              <a:cubicBezTo>
                                <a:pt x="966068" y="147132"/>
                                <a:pt x="969925" y="151678"/>
                                <a:pt x="975049" y="153955"/>
                              </a:cubicBezTo>
                              <a:cubicBezTo>
                                <a:pt x="984037" y="157950"/>
                                <a:pt x="1003041" y="163286"/>
                                <a:pt x="1003041" y="163286"/>
                              </a:cubicBezTo>
                              <a:lnTo>
                                <a:pt x="1329612" y="158620"/>
                              </a:lnTo>
                              <a:cubicBezTo>
                                <a:pt x="1337539" y="158409"/>
                                <a:pt x="1345102" y="155161"/>
                                <a:pt x="1352939" y="153955"/>
                              </a:cubicBezTo>
                              <a:cubicBezTo>
                                <a:pt x="1365331" y="152049"/>
                                <a:pt x="1377732" y="149763"/>
                                <a:pt x="1390261" y="149290"/>
                              </a:cubicBezTo>
                              <a:cubicBezTo>
                                <a:pt x="1460208" y="146650"/>
                                <a:pt x="1530220" y="146179"/>
                                <a:pt x="1600200" y="144624"/>
                              </a:cubicBezTo>
                              <a:cubicBezTo>
                                <a:pt x="1615751" y="143069"/>
                                <a:pt x="1632026" y="144901"/>
                                <a:pt x="1646853" y="139959"/>
                              </a:cubicBezTo>
                              <a:cubicBezTo>
                                <a:pt x="1652172" y="138186"/>
                                <a:pt x="1653907" y="131087"/>
                                <a:pt x="1656184" y="125963"/>
                              </a:cubicBezTo>
                              <a:cubicBezTo>
                                <a:pt x="1660179" y="116975"/>
                                <a:pt x="1662405" y="107302"/>
                                <a:pt x="1665515" y="97971"/>
                              </a:cubicBezTo>
                              <a:lnTo>
                                <a:pt x="1674845" y="69980"/>
                              </a:lnTo>
                              <a:cubicBezTo>
                                <a:pt x="1676400" y="65315"/>
                                <a:pt x="1674845" y="57539"/>
                                <a:pt x="1679510" y="55984"/>
                              </a:cubicBezTo>
                              <a:lnTo>
                                <a:pt x="1707502" y="46653"/>
                              </a:lnTo>
                              <a:cubicBezTo>
                                <a:pt x="1712167" y="45098"/>
                                <a:pt x="1716605" y="42477"/>
                                <a:pt x="1721498" y="41988"/>
                              </a:cubicBezTo>
                              <a:lnTo>
                                <a:pt x="1768151" y="37322"/>
                              </a:lnTo>
                              <a:cubicBezTo>
                                <a:pt x="1792500" y="31235"/>
                                <a:pt x="1797952" y="28987"/>
                                <a:pt x="1828800" y="27992"/>
                              </a:cubicBezTo>
                              <a:cubicBezTo>
                                <a:pt x="1911192" y="25334"/>
                                <a:pt x="1993630" y="24119"/>
                                <a:pt x="2076061" y="23326"/>
                              </a:cubicBezTo>
                              <a:lnTo>
                                <a:pt x="2313992" y="23326"/>
                              </a:lnTo>
                            </a:path>
                          </a:pathLst>
                        </a:custGeom>
                        <a:ln w="381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FDAEC3" id="Freeform: Shape 19" o:spid="_x0000_s1026" style="position:absolute;margin-left:199.45pt;margin-top:185.25pt;width:182.2pt;height:12.85pt;z-index:251728898;visibility:visible;mso-wrap-style:square;mso-wrap-distance-left:9pt;mso-wrap-distance-top:0;mso-wrap-distance-right:9pt;mso-wrap-distance-bottom:0;mso-position-horizontal:absolute;mso-position-horizontal-relative:text;mso-position-vertical:absolute;mso-position-vertical-relative:text;v-text-anchor:middle" coordsize="2313992,16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" path="m,27992v7776,1555,15634,2742,23327,4665c28098,33850,32405,37322,37323,37322v32694,,65314,-3110,97971,-4665c143070,31102,150771,29113,158621,27992v13940,-1992,28326,-1251,41987,-4666c206047,21966,209480,16273,214604,13996v8988,-3994,18661,-6221,27992,-9331l256592,v12441,1555,25064,2038,37323,4665c303532,6726,312576,10886,321906,13996r13996,4665c340567,20216,345076,22361,349898,23326v7776,1555,15402,4393,23327,4666c455611,30833,538074,30695,620486,32657r144624,4665c768220,46653,766258,59858,774441,65314v4665,3110,8981,6823,13996,9331c813805,87329,884314,83859,886408,83975v10886,1555,23978,-2085,32658,4666c926829,94679,920212,111178,928396,116633r13996,9330c943947,130628,943580,136482,947057,139959v3477,3477,9598,2466,13996,4665c966068,147132,969925,151678,975049,153955v8988,3995,27992,9331,27992,9331l1329612,158620v7927,-211,15490,-3459,23327,-4665c1365331,152049,1377732,149763,1390261,149290v69947,-2640,139959,-3111,209939,-4666c1615751,143069,1632026,144901,1646853,139959v5319,-1773,7054,-8872,9331,-13996c1660179,116975,1662405,107302,1665515,97971r9330,-27991c1676400,65315,1674845,57539,1679510,55984r27992,-9331c1712167,45098,1716605,42477,1721498,41988r46653,-4666c1792500,31235,1797952,28987,1828800,27992v82392,-2658,164830,-3873,247261,-4666l2313992,23326e" filled="f" strokecolor="black [3200]" strokeweight="3pt">
                <v:stroke joinstyle="miter"/>
                <v:path arrowok="t" o:connecttype="custom" o:connectlocs="0,27992;23327,32657;37323,37322;135294,32657;158621,27992;200608,23326;214604,13996;242596,4665;256592,0;293915,4665;321906,13996;335902,18661;349898,23326;373225,27992;620486,32657;765110,37322;774441,65314;788437,74645;886408,83975;919066,88641;928396,116633;942392,125963;947057,139959;961053,144624;975049,153955;1003041,163286;1329612,158620;1352939,153955;1390261,149290;1600200,144624;1646853,139959;1656184,125963;1665515,97971;1674845,69980;1679510,55984;1707502,46653;1721498,41988;1768151,37322;1828800,27992;2076061,23326;2313992,23326" o:connectangles="0,0,0,0,0,0,0,0,0,0,0,0,0,0,0,0,0,0,0,0,0,0,0,0,0,0,0,0,0,0,0,0,0,0,0,0,0,0,0,0,0"/>
              </v:shape>
            </w:pict>
          </mc:Fallback>
        </mc:AlternateContent>
      </w:r>
      <w:r w:rsidR="00916E51" w:rsidRPr="00A31F47">
        <w:rPr>
          <w:noProof/>
        </w:rPr>
        <mc:AlternateContent>
          <mc:Choice Requires="wps">
            <w:drawing>
              <wp:anchor distT="0" distB="0" distL="114300" distR="114300" simplePos="0" relativeHeight="251724802" behindDoc="0" locked="0" layoutInCell="1" allowOverlap="1" wp14:anchorId="4425334E" wp14:editId="383D6AA7">
                <wp:simplePos x="0" y="0"/>
                <wp:positionH relativeFrom="column">
                  <wp:posOffset>2816050</wp:posOffset>
                </wp:positionH>
                <wp:positionV relativeFrom="paragraph">
                  <wp:posOffset>2701150</wp:posOffset>
                </wp:positionV>
                <wp:extent cx="689729" cy="1029956"/>
                <wp:effectExtent l="0" t="0" r="34290" b="18415"/>
                <wp:wrapNone/>
                <wp:docPr id="47" name="Straight Connector 47"/>
                <wp:cNvGraphicFramePr/>
                <a:graphic xmlns:a="http://schemas.openxmlformats.org/drawingml/2006/main">
                  <a:graphicData uri="http://schemas.microsoft.com/office/word/2010/wordprocessingShape">
                    <wps:wsp>
                      <wps:cNvCnPr/>
                      <wps:spPr>
                        <a:xfrm flipH="1" flipV="1">
                          <a:off x="0" y="0"/>
                          <a:ext cx="689729" cy="102995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6A389" id="Straight Connector 47" o:spid="_x0000_s1026" style="position:absolute;flip:x y;z-index:251724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5pt,212.7pt" to="276.05pt,2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" strokecolor="black [3200]" strokeweight="1.5pt">
                <v:stroke joinstyle="miter"/>
              </v:line>
            </w:pict>
          </mc:Fallback>
        </mc:AlternateContent>
      </w:r>
      <w:r w:rsidR="00916E51" w:rsidRPr="00A31F47">
        <w:rPr>
          <w:noProof/>
        </w:rPr>
        <mc:AlternateContent>
          <mc:Choice Requires="wps">
            <w:drawing>
              <wp:anchor distT="0" distB="0" distL="114300" distR="114300" simplePos="0" relativeHeight="251722754" behindDoc="0" locked="0" layoutInCell="1" allowOverlap="1" wp14:anchorId="5B2B18F8" wp14:editId="2F9349BF">
                <wp:simplePos x="0" y="0"/>
                <wp:positionH relativeFrom="column">
                  <wp:posOffset>1605224</wp:posOffset>
                </wp:positionH>
                <wp:positionV relativeFrom="paragraph">
                  <wp:posOffset>2887045</wp:posOffset>
                </wp:positionV>
                <wp:extent cx="94524" cy="844061"/>
                <wp:effectExtent l="0" t="0" r="20320" b="32385"/>
                <wp:wrapNone/>
                <wp:docPr id="46" name="Straight Connector 46"/>
                <wp:cNvGraphicFramePr/>
                <a:graphic xmlns:a="http://schemas.openxmlformats.org/drawingml/2006/main">
                  <a:graphicData uri="http://schemas.microsoft.com/office/word/2010/wordprocessingShape">
                    <wps:wsp>
                      <wps:cNvCnPr/>
                      <wps:spPr>
                        <a:xfrm>
                          <a:off x="0" y="0"/>
                          <a:ext cx="94524" cy="84406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E94F5" id="Straight Connector 46" o:spid="_x0000_s1026" style="position:absolute;z-index:251722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pt,227.35pt" to="133.85pt,2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" strokecolor="black [3200]" strokeweight="1.5pt">
                <v:stroke joinstyle="miter"/>
              </v:line>
            </w:pict>
          </mc:Fallback>
        </mc:AlternateContent>
      </w:r>
      <w:r w:rsidR="00916E51" w:rsidRPr="00A31F47">
        <w:rPr>
          <w:noProof/>
        </w:rPr>
        <mc:AlternateContent>
          <mc:Choice Requires="wps">
            <w:drawing>
              <wp:anchor distT="45720" distB="45720" distL="114300" distR="114300" simplePos="0" relativeHeight="251687938" behindDoc="0" locked="0" layoutInCell="1" allowOverlap="1" wp14:anchorId="6096E5B6" wp14:editId="5CB13120">
                <wp:simplePos x="0" y="0"/>
                <wp:positionH relativeFrom="column">
                  <wp:posOffset>3256712</wp:posOffset>
                </wp:positionH>
                <wp:positionV relativeFrom="paragraph">
                  <wp:posOffset>1254811</wp:posOffset>
                </wp:positionV>
                <wp:extent cx="1101725" cy="4775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477520"/>
                        </a:xfrm>
                        <a:prstGeom prst="rect">
                          <a:avLst/>
                        </a:prstGeom>
                        <a:noFill/>
                        <a:ln w="9525">
                          <a:noFill/>
                          <a:miter lim="800000"/>
                          <a:headEnd/>
                          <a:tailEnd/>
                        </a:ln>
                      </wps:spPr>
                      <wps:txbx>
                        <w:txbxContent>
                          <w:p w14:paraId="63FE654B" w14:textId="3FDE6CA5" w:rsidR="002261C9" w:rsidRDefault="002261C9" w:rsidP="00EC79D6">
                            <w:pPr>
                              <w:jc w:val="center"/>
                            </w:pPr>
                            <w:r>
                              <w:t>Route T</w:t>
                            </w:r>
                          </w:p>
                          <w:p w14:paraId="3180D43A" w14:textId="76B0611D" w:rsidR="002261C9" w:rsidRDefault="002261C9" w:rsidP="00EC79D6">
                            <w:pPr>
                              <w:jc w:val="center"/>
                            </w:pPr>
                            <w:r>
                              <w:t>0.000 to 8.233</w:t>
                            </w:r>
                          </w:p>
                          <w:p w14:paraId="365A70B7" w14:textId="77777777" w:rsidR="002261C9" w:rsidRDefault="002261C9" w:rsidP="00EC79D6">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6E5B6" id="_x0000_s1029" type="#_x0000_t202" style="position:absolute;left:0;text-align:left;margin-left:256.45pt;margin-top:98.8pt;width:86.75pt;height:37.6pt;z-index:2516879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" filled="f" stroked="f">
                <v:textbox>
                  <w:txbxContent>
                    <w:p w14:paraId="63FE654B" w14:textId="3FDE6CA5" w:rsidR="002261C9" w:rsidRDefault="002261C9" w:rsidP="00EC79D6">
                      <w:pPr>
                        <w:jc w:val="center"/>
                      </w:pPr>
                      <w:r>
                        <w:t>Route T</w:t>
                      </w:r>
                    </w:p>
                    <w:p w14:paraId="3180D43A" w14:textId="76B0611D" w:rsidR="002261C9" w:rsidRDefault="002261C9" w:rsidP="00EC79D6">
                      <w:pPr>
                        <w:jc w:val="center"/>
                      </w:pPr>
                      <w:r>
                        <w:t>0.000 to 8.233</w:t>
                      </w:r>
                    </w:p>
                    <w:p w14:paraId="365A70B7" w14:textId="77777777" w:rsidR="002261C9" w:rsidRDefault="002261C9" w:rsidP="00EC79D6">
                      <w:pPr>
                        <w:jc w:val="center"/>
                      </w:pPr>
                    </w:p>
                  </w:txbxContent>
                </v:textbox>
              </v:shape>
            </w:pict>
          </mc:Fallback>
        </mc:AlternateContent>
      </w:r>
      <w:r w:rsidR="00916E51" w:rsidRPr="00A31F47">
        <w:rPr>
          <w:noProof/>
        </w:rPr>
        <mc:AlternateContent>
          <mc:Choice Requires="wps">
            <w:drawing>
              <wp:anchor distT="0" distB="0" distL="114300" distR="114300" simplePos="0" relativeHeight="251720706" behindDoc="0" locked="0" layoutInCell="1" allowOverlap="1" wp14:anchorId="4F020FEA" wp14:editId="5074580F">
                <wp:simplePos x="0" y="0"/>
                <wp:positionH relativeFrom="column">
                  <wp:posOffset>3442349</wp:posOffset>
                </wp:positionH>
                <wp:positionV relativeFrom="paragraph">
                  <wp:posOffset>3699827</wp:posOffset>
                </wp:positionV>
                <wp:extent cx="63500" cy="61595"/>
                <wp:effectExtent l="952" t="18098" r="32703" b="32702"/>
                <wp:wrapNone/>
                <wp:docPr id="45" name="Isosceles Triangle 45"/>
                <wp:cNvGraphicFramePr/>
                <a:graphic xmlns:a="http://schemas.openxmlformats.org/drawingml/2006/main">
                  <a:graphicData uri="http://schemas.microsoft.com/office/word/2010/wordprocessingShape">
                    <wps:wsp>
                      <wps:cNvSpPr/>
                      <wps:spPr>
                        <a:xfrm rot="5400000">
                          <a:off x="0" y="0"/>
                          <a:ext cx="63500" cy="6159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9F705" id="Isosceles Triangle 45" o:spid="_x0000_s1026" type="#_x0000_t5" style="position:absolute;margin-left:271.05pt;margin-top:291.3pt;width:5pt;height:4.85pt;rotation:90;z-index:251720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" fillcolor="black [3200]" strokecolor="black [1600]" strokeweight="1pt"/>
            </w:pict>
          </mc:Fallback>
        </mc:AlternateContent>
      </w:r>
      <w:r w:rsidR="00916E51" w:rsidRPr="00A31F47">
        <w:rPr>
          <w:noProof/>
        </w:rPr>
        <mc:AlternateContent>
          <mc:Choice Requires="wps">
            <w:drawing>
              <wp:anchor distT="0" distB="0" distL="114300" distR="114300" simplePos="0" relativeHeight="251719682" behindDoc="0" locked="0" layoutInCell="1" allowOverlap="1" wp14:anchorId="0D6256BC" wp14:editId="3BF4EE91">
                <wp:simplePos x="0" y="0"/>
                <wp:positionH relativeFrom="column">
                  <wp:posOffset>1700469</wp:posOffset>
                </wp:positionH>
                <wp:positionV relativeFrom="paragraph">
                  <wp:posOffset>3701936</wp:posOffset>
                </wp:positionV>
                <wp:extent cx="63866" cy="62108"/>
                <wp:effectExtent l="20002" t="18098" r="13653" b="32702"/>
                <wp:wrapNone/>
                <wp:docPr id="44" name="Isosceles Triangle 44"/>
                <wp:cNvGraphicFramePr/>
                <a:graphic xmlns:a="http://schemas.openxmlformats.org/drawingml/2006/main">
                  <a:graphicData uri="http://schemas.microsoft.com/office/word/2010/wordprocessingShape">
                    <wps:wsp>
                      <wps:cNvSpPr/>
                      <wps:spPr>
                        <a:xfrm rot="16200000">
                          <a:off x="0" y="0"/>
                          <a:ext cx="63866" cy="621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0367" id="Isosceles Triangle 44" o:spid="_x0000_s1026" type="#_x0000_t5" style="position:absolute;margin-left:133.9pt;margin-top:291.5pt;width:5.05pt;height:4.9pt;rotation:-90;z-index:2517196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" fillcolor="black [3200]" strokecolor="black [1600]" strokeweight="1pt"/>
            </w:pict>
          </mc:Fallback>
        </mc:AlternateContent>
      </w:r>
      <w:r w:rsidR="00916E51" w:rsidRPr="00A31F47">
        <w:rPr>
          <w:noProof/>
        </w:rPr>
        <mc:AlternateContent>
          <mc:Choice Requires="wps">
            <w:drawing>
              <wp:anchor distT="0" distB="0" distL="114300" distR="114300" simplePos="0" relativeHeight="251717634" behindDoc="0" locked="0" layoutInCell="1" allowOverlap="1" wp14:anchorId="4F283391" wp14:editId="0B4B40EF">
                <wp:simplePos x="0" y="0"/>
                <wp:positionH relativeFrom="column">
                  <wp:posOffset>4716882</wp:posOffset>
                </wp:positionH>
                <wp:positionV relativeFrom="paragraph">
                  <wp:posOffset>1457807</wp:posOffset>
                </wp:positionV>
                <wp:extent cx="138582" cy="906780"/>
                <wp:effectExtent l="0" t="0" r="33020" b="26670"/>
                <wp:wrapNone/>
                <wp:docPr id="43" name="Straight Connector 43"/>
                <wp:cNvGraphicFramePr/>
                <a:graphic xmlns:a="http://schemas.openxmlformats.org/drawingml/2006/main">
                  <a:graphicData uri="http://schemas.microsoft.com/office/word/2010/wordprocessingShape">
                    <wps:wsp>
                      <wps:cNvCnPr/>
                      <wps:spPr>
                        <a:xfrm flipH="1" flipV="1">
                          <a:off x="0" y="0"/>
                          <a:ext cx="138582" cy="9067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9D148" id="Straight Connector 43" o:spid="_x0000_s1026" style="position:absolute;flip:x y;z-index:2517176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pt,114.8pt" to="382.3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" strokecolor="black [3200]" strokeweight="1.5pt">
                <v:stroke joinstyle="miter"/>
              </v:line>
            </w:pict>
          </mc:Fallback>
        </mc:AlternateContent>
      </w:r>
      <w:r w:rsidR="00916E51" w:rsidRPr="00A31F47">
        <w:rPr>
          <w:noProof/>
        </w:rPr>
        <mc:AlternateContent>
          <mc:Choice Requires="wps">
            <w:drawing>
              <wp:anchor distT="0" distB="0" distL="114300" distR="114300" simplePos="0" relativeHeight="251715586" behindDoc="0" locked="0" layoutInCell="1" allowOverlap="1" wp14:anchorId="0FA3AED2" wp14:editId="4C8CAEB0">
                <wp:simplePos x="0" y="0"/>
                <wp:positionH relativeFrom="column">
                  <wp:posOffset>2540204</wp:posOffset>
                </wp:positionH>
                <wp:positionV relativeFrom="paragraph">
                  <wp:posOffset>1457808</wp:posOffset>
                </wp:positionV>
                <wp:extent cx="182880" cy="907084"/>
                <wp:effectExtent l="0" t="0" r="26670" b="26670"/>
                <wp:wrapNone/>
                <wp:docPr id="41" name="Straight Connector 41"/>
                <wp:cNvGraphicFramePr/>
                <a:graphic xmlns:a="http://schemas.openxmlformats.org/drawingml/2006/main">
                  <a:graphicData uri="http://schemas.microsoft.com/office/word/2010/wordprocessingShape">
                    <wps:wsp>
                      <wps:cNvCnPr/>
                      <wps:spPr>
                        <a:xfrm flipH="1">
                          <a:off x="0" y="0"/>
                          <a:ext cx="182880" cy="90708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98232" id="Straight Connector 41" o:spid="_x0000_s1026" style="position:absolute;flip:x;z-index:2517155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pt,114.8pt" to="214.4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" strokecolor="black [3200]" strokeweight="1.5pt">
                <v:stroke joinstyle="miter"/>
              </v:line>
            </w:pict>
          </mc:Fallback>
        </mc:AlternateContent>
      </w:r>
      <w:r w:rsidR="00916E51" w:rsidRPr="00A31F47">
        <w:rPr>
          <w:noProof/>
        </w:rPr>
        <mc:AlternateContent>
          <mc:Choice Requires="wps">
            <w:drawing>
              <wp:anchor distT="0" distB="0" distL="114300" distR="114300" simplePos="0" relativeHeight="251711490" behindDoc="0" locked="0" layoutInCell="1" allowOverlap="1" wp14:anchorId="6B75F977" wp14:editId="17C6CAFF">
                <wp:simplePos x="0" y="0"/>
                <wp:positionH relativeFrom="column">
                  <wp:posOffset>2725434</wp:posOffset>
                </wp:positionH>
                <wp:positionV relativeFrom="paragraph">
                  <wp:posOffset>1423199</wp:posOffset>
                </wp:positionV>
                <wp:extent cx="63866" cy="62108"/>
                <wp:effectExtent l="20002" t="18098" r="13653" b="32702"/>
                <wp:wrapNone/>
                <wp:docPr id="39" name="Isosceles Triangle 39"/>
                <wp:cNvGraphicFramePr/>
                <a:graphic xmlns:a="http://schemas.openxmlformats.org/drawingml/2006/main">
                  <a:graphicData uri="http://schemas.microsoft.com/office/word/2010/wordprocessingShape">
                    <wps:wsp>
                      <wps:cNvSpPr/>
                      <wps:spPr>
                        <a:xfrm rot="16200000">
                          <a:off x="0" y="0"/>
                          <a:ext cx="63866" cy="621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D513D" id="Isosceles Triangle 39" o:spid="_x0000_s1026" type="#_x0000_t5" style="position:absolute;margin-left:214.6pt;margin-top:112.05pt;width:5.05pt;height:4.9pt;rotation:-90;z-index:251711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" fillcolor="black [3200]" strokecolor="black [1600]" strokeweight="1pt"/>
            </w:pict>
          </mc:Fallback>
        </mc:AlternateContent>
      </w:r>
      <w:r w:rsidR="00916E51" w:rsidRPr="00A31F47">
        <w:rPr>
          <w:noProof/>
        </w:rPr>
        <mc:AlternateContent>
          <mc:Choice Requires="wps">
            <w:drawing>
              <wp:anchor distT="0" distB="0" distL="114300" distR="114300" simplePos="0" relativeHeight="251689986" behindDoc="0" locked="0" layoutInCell="1" allowOverlap="1" wp14:anchorId="15C2580E" wp14:editId="1BEF978C">
                <wp:simplePos x="0" y="0"/>
                <wp:positionH relativeFrom="column">
                  <wp:posOffset>2785263</wp:posOffset>
                </wp:positionH>
                <wp:positionV relativeFrom="paragraph">
                  <wp:posOffset>1457808</wp:posOffset>
                </wp:positionV>
                <wp:extent cx="187005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1870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E84F8" id="Straight Connector 26" o:spid="_x0000_s1026" style="position:absolute;flip:y;z-index:2516899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114.8pt" to="366.55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" strokecolor="black [3200]" strokeweight="1.5pt">
                <v:stroke joinstyle="miter"/>
              </v:line>
            </w:pict>
          </mc:Fallback>
        </mc:AlternateContent>
      </w:r>
      <w:r w:rsidR="00916E51" w:rsidRPr="00A31F47">
        <w:rPr>
          <w:noProof/>
        </w:rPr>
        <mc:AlternateContent>
          <mc:Choice Requires="wps">
            <w:drawing>
              <wp:anchor distT="0" distB="0" distL="114300" distR="114300" simplePos="0" relativeHeight="251713538" behindDoc="0" locked="0" layoutInCell="1" allowOverlap="1" wp14:anchorId="481B960B" wp14:editId="6D74681E">
                <wp:simplePos x="0" y="0"/>
                <wp:positionH relativeFrom="column">
                  <wp:posOffset>4653065</wp:posOffset>
                </wp:positionH>
                <wp:positionV relativeFrom="paragraph">
                  <wp:posOffset>1421905</wp:posOffset>
                </wp:positionV>
                <wp:extent cx="63866" cy="62108"/>
                <wp:effectExtent l="952" t="18098" r="32703" b="32702"/>
                <wp:wrapNone/>
                <wp:docPr id="40" name="Isosceles Triangle 40"/>
                <wp:cNvGraphicFramePr/>
                <a:graphic xmlns:a="http://schemas.openxmlformats.org/drawingml/2006/main">
                  <a:graphicData uri="http://schemas.microsoft.com/office/word/2010/wordprocessingShape">
                    <wps:wsp>
                      <wps:cNvSpPr/>
                      <wps:spPr>
                        <a:xfrm rot="5400000">
                          <a:off x="0" y="0"/>
                          <a:ext cx="63866" cy="621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493E5" id="Isosceles Triangle 40" o:spid="_x0000_s1026" type="#_x0000_t5" style="position:absolute;margin-left:366.4pt;margin-top:111.95pt;width:5.05pt;height:4.9pt;rotation:90;z-index:251713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" fillcolor="black [3200]" strokecolor="black [1600]" strokeweight="1pt"/>
            </w:pict>
          </mc:Fallback>
        </mc:AlternateContent>
      </w:r>
      <w:r w:rsidR="00B47535" w:rsidRPr="00A31F47">
        <w:rPr>
          <w:noProof/>
        </w:rPr>
        <mc:AlternateContent>
          <mc:Choice Requires="wps">
            <w:drawing>
              <wp:anchor distT="45720" distB="45720" distL="114300" distR="114300" simplePos="0" relativeHeight="251692034" behindDoc="0" locked="0" layoutInCell="1" allowOverlap="1" wp14:anchorId="3C5CB62C" wp14:editId="6F2E687C">
                <wp:simplePos x="0" y="0"/>
                <wp:positionH relativeFrom="column">
                  <wp:posOffset>5068655</wp:posOffset>
                </wp:positionH>
                <wp:positionV relativeFrom="paragraph">
                  <wp:posOffset>3721669</wp:posOffset>
                </wp:positionV>
                <wp:extent cx="1262418" cy="1125941"/>
                <wp:effectExtent l="0" t="0" r="13970" b="1714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18" cy="1125941"/>
                        </a:xfrm>
                        <a:prstGeom prst="rect">
                          <a:avLst/>
                        </a:prstGeom>
                        <a:solidFill>
                          <a:schemeClr val="bg1"/>
                        </a:solidFill>
                        <a:ln w="19050">
                          <a:solidFill>
                            <a:schemeClr val="tx1"/>
                          </a:solidFill>
                          <a:miter lim="800000"/>
                          <a:headEnd/>
                          <a:tailEnd/>
                        </a:ln>
                      </wps:spPr>
                      <wps:txbx>
                        <w:txbxContent>
                          <w:p w14:paraId="3A9DBCBA" w14:textId="0D340AA3" w:rsidR="002261C9" w:rsidRDefault="002261C9" w:rsidP="009F34B4">
                            <w:pPr>
                              <w:jc w:val="center"/>
                            </w:pPr>
                            <w:r>
                              <w:t>MONTGOMERY AND LINCOLN COUNTY</w:t>
                            </w:r>
                          </w:p>
                          <w:p w14:paraId="505E0E1A" w14:textId="77777777" w:rsidR="002261C9" w:rsidRDefault="002261C9" w:rsidP="009F34B4">
                            <w:pPr>
                              <w:jc w:val="center"/>
                            </w:pPr>
                            <w:r>
                              <w:t>CLC LOCATIONS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CB62C" id="_x0000_s1030" type="#_x0000_t202" style="position:absolute;left:0;text-align:left;margin-left:399.1pt;margin-top:293.05pt;width:99.4pt;height:88.65pt;z-index:2516920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" fillcolor="white [3212]" strokecolor="black [3213]" strokeweight="1.5pt">
                <v:textbox>
                  <w:txbxContent>
                    <w:p w14:paraId="3A9DBCBA" w14:textId="0D340AA3" w:rsidR="002261C9" w:rsidRDefault="002261C9" w:rsidP="009F34B4">
                      <w:pPr>
                        <w:jc w:val="center"/>
                      </w:pPr>
                      <w:r>
                        <w:t>MONTGOMERY AND LINCOLN COUNTY</w:t>
                      </w:r>
                    </w:p>
                    <w:p w14:paraId="505E0E1A" w14:textId="77777777" w:rsidR="002261C9" w:rsidRDefault="002261C9" w:rsidP="009F34B4">
                      <w:pPr>
                        <w:jc w:val="center"/>
                      </w:pPr>
                      <w:r>
                        <w:t>CLC LOCATIONS</w:t>
                      </w:r>
                    </w:p>
                  </w:txbxContent>
                </v:textbox>
              </v:shape>
            </w:pict>
          </mc:Fallback>
        </mc:AlternateContent>
      </w:r>
      <w:r w:rsidR="00B47535" w:rsidRPr="00A31F47">
        <w:rPr>
          <w:noProof/>
        </w:rPr>
        <mc:AlternateContent>
          <mc:Choice Requires="wps">
            <w:drawing>
              <wp:anchor distT="45720" distB="45720" distL="114300" distR="114300" simplePos="0" relativeHeight="251681794" behindDoc="0" locked="0" layoutInCell="1" allowOverlap="1" wp14:anchorId="795482C3" wp14:editId="1CDF0805">
                <wp:simplePos x="0" y="0"/>
                <wp:positionH relativeFrom="column">
                  <wp:posOffset>2095652</wp:posOffset>
                </wp:positionH>
                <wp:positionV relativeFrom="paragraph">
                  <wp:posOffset>3513493</wp:posOffset>
                </wp:positionV>
                <wp:extent cx="1101725" cy="4775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477520"/>
                        </a:xfrm>
                        <a:prstGeom prst="rect">
                          <a:avLst/>
                        </a:prstGeom>
                        <a:noFill/>
                        <a:ln w="9525">
                          <a:noFill/>
                          <a:miter lim="800000"/>
                          <a:headEnd/>
                          <a:tailEnd/>
                        </a:ln>
                      </wps:spPr>
                      <wps:txbx>
                        <w:txbxContent>
                          <w:p w14:paraId="40AAEE78" w14:textId="47521FD1" w:rsidR="002261C9" w:rsidRDefault="002261C9" w:rsidP="00963D18">
                            <w:pPr>
                              <w:jc w:val="center"/>
                            </w:pPr>
                            <w:r>
                              <w:t>Route MM</w:t>
                            </w:r>
                          </w:p>
                          <w:p w14:paraId="788B4F1A" w14:textId="5901AB30" w:rsidR="002261C9" w:rsidRDefault="002261C9" w:rsidP="00963D18">
                            <w:pPr>
                              <w:jc w:val="center"/>
                            </w:pPr>
                            <w:r>
                              <w:t>0.000 to 4.274</w:t>
                            </w:r>
                          </w:p>
                          <w:p w14:paraId="13669820" w14:textId="77777777" w:rsidR="002261C9" w:rsidRDefault="002261C9" w:rsidP="00963D18">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482C3" id="_x0000_s1031" type="#_x0000_t202" style="position:absolute;left:0;text-align:left;margin-left:165pt;margin-top:276.65pt;width:86.75pt;height:37.6pt;z-index:2516817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" filled="f" stroked="f">
                <v:textbox>
                  <w:txbxContent>
                    <w:p w14:paraId="40AAEE78" w14:textId="47521FD1" w:rsidR="002261C9" w:rsidRDefault="002261C9" w:rsidP="00963D18">
                      <w:pPr>
                        <w:jc w:val="center"/>
                      </w:pPr>
                      <w:r>
                        <w:t>Route MM</w:t>
                      </w:r>
                    </w:p>
                    <w:p w14:paraId="788B4F1A" w14:textId="5901AB30" w:rsidR="002261C9" w:rsidRDefault="002261C9" w:rsidP="00963D18">
                      <w:pPr>
                        <w:jc w:val="center"/>
                      </w:pPr>
                      <w:r>
                        <w:t>0.000 to 4.274</w:t>
                      </w:r>
                    </w:p>
                    <w:p w14:paraId="13669820" w14:textId="77777777" w:rsidR="002261C9" w:rsidRDefault="002261C9" w:rsidP="00963D18">
                      <w:pPr>
                        <w:jc w:val="center"/>
                      </w:pPr>
                    </w:p>
                  </w:txbxContent>
                </v:textbox>
              </v:shape>
            </w:pict>
          </mc:Fallback>
        </mc:AlternateContent>
      </w:r>
      <w:r w:rsidR="00B47535" w:rsidRPr="00A31F47">
        <w:rPr>
          <w:noProof/>
        </w:rPr>
        <mc:AlternateContent>
          <mc:Choice Requires="wps">
            <w:drawing>
              <wp:anchor distT="0" distB="0" distL="114300" distR="114300" simplePos="0" relativeHeight="251683842" behindDoc="0" locked="0" layoutInCell="1" allowOverlap="1" wp14:anchorId="256C2A61" wp14:editId="6135334C">
                <wp:simplePos x="0" y="0"/>
                <wp:positionH relativeFrom="column">
                  <wp:posOffset>1750324</wp:posOffset>
                </wp:positionH>
                <wp:positionV relativeFrom="paragraph">
                  <wp:posOffset>3729232</wp:posOffset>
                </wp:positionV>
                <wp:extent cx="1692323"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169232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29FD4" id="Straight Connector 22" o:spid="_x0000_s1026" style="position:absolute;flip:y;z-index:2516838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293.65pt" to="271.05pt,2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" strokecolor="black [3200]" strokeweight="1.5pt">
                <v:stroke joinstyle="miter"/>
              </v:line>
            </w:pict>
          </mc:Fallback>
        </mc:AlternateContent>
      </w:r>
      <w:r w:rsidR="0016194B" w:rsidRPr="00A31F47">
        <w:rPr>
          <w:noProof/>
        </w:rPr>
        <w:drawing>
          <wp:inline distT="0" distB="0" distL="0" distR="0" wp14:anchorId="0E74DA4A" wp14:editId="5C5207E2">
            <wp:extent cx="6400800" cy="5737860"/>
            <wp:effectExtent l="0" t="0" r="0" b="0"/>
            <wp:docPr id="28" name="Picture 2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ap&#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400800" cy="5737860"/>
                    </a:xfrm>
                    <a:prstGeom prst="rect">
                      <a:avLst/>
                    </a:prstGeom>
                  </pic:spPr>
                </pic:pic>
              </a:graphicData>
            </a:graphic>
          </wp:inline>
        </w:drawing>
      </w:r>
    </w:p>
    <w:p w14:paraId="562FB076" w14:textId="4FFF2FE9" w:rsidR="00F97E5A" w:rsidRPr="00A31F47" w:rsidRDefault="00F97E5A" w:rsidP="00A4590A"/>
    <w:p w14:paraId="484F6D06" w14:textId="7192FB39" w:rsidR="00DF7084" w:rsidRPr="00A31F47" w:rsidRDefault="0043710C" w:rsidP="00A4590A">
      <w:bookmarkStart w:id="134" w:name="_MON_1681540129"/>
      <w:bookmarkEnd w:id="134"/>
      <w:r>
        <w:pict w14:anchorId="19515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130pt">
            <v:imagedata r:id="rId21" o:title=""/>
          </v:shape>
        </w:pict>
      </w:r>
    </w:p>
    <w:p w14:paraId="5D5E6DF2" w14:textId="0AACBD80" w:rsidR="00EB69C6" w:rsidRPr="00A31F47" w:rsidRDefault="00EB69C6" w:rsidP="00A4590A"/>
    <w:p w14:paraId="1FEE9026" w14:textId="77777777" w:rsidR="00EB69C6" w:rsidRPr="00A31F47" w:rsidRDefault="00EB69C6" w:rsidP="00A4590A"/>
    <w:p w14:paraId="38367169" w14:textId="77777777" w:rsidR="00DF7084" w:rsidRPr="00A31F47" w:rsidRDefault="00DF7084" w:rsidP="00A4590A"/>
    <w:p w14:paraId="0D1F4C40" w14:textId="77777777" w:rsidR="002F0A9D" w:rsidRPr="00A31F47" w:rsidRDefault="002F0A9D" w:rsidP="002F0A9D">
      <w:pPr>
        <w:rPr>
          <w:b/>
          <w:bCs/>
        </w:rPr>
      </w:pPr>
      <w:r w:rsidRPr="00A31F47">
        <w:rPr>
          <w:b/>
          <w:bCs/>
        </w:rPr>
        <w:t xml:space="preserve">2.0  Mix and Pavement Transitions.  </w:t>
      </w:r>
    </w:p>
    <w:p w14:paraId="04BCDF50" w14:textId="77777777" w:rsidR="002F0A9D" w:rsidRPr="00A31F47" w:rsidRDefault="002F0A9D" w:rsidP="002F0A9D">
      <w:pPr>
        <w:rPr>
          <w:b/>
          <w:bCs/>
        </w:rPr>
      </w:pPr>
    </w:p>
    <w:p w14:paraId="5CCFAC0B" w14:textId="719F4952" w:rsidR="002F0A9D" w:rsidRPr="00A31F47" w:rsidRDefault="002F0A9D" w:rsidP="002F0A9D">
      <w:r w:rsidRPr="00A31F47">
        <w:rPr>
          <w:b/>
          <w:bCs/>
        </w:rPr>
        <w:t>2.1</w:t>
      </w:r>
      <w:r w:rsidRPr="00A31F47">
        <w:t xml:space="preserve">  1” Plant Mix Bituminous Surface PG 58-28 pavement shall be placed the entire width of the lanes, one pass per lane with no superelevation correction.  Tack coat shall be applied at the rate as indicated below for each route the entire width of the travleway for the length of the pavement limits.  </w:t>
      </w:r>
    </w:p>
    <w:p w14:paraId="260813BD" w14:textId="77777777" w:rsidR="002F0A9D" w:rsidRPr="00A31F47" w:rsidRDefault="002F0A9D" w:rsidP="002F0A9D"/>
    <w:p w14:paraId="1EEA0929" w14:textId="77777777" w:rsidR="002F0A9D" w:rsidRPr="00A31F47" w:rsidRDefault="002F0A9D" w:rsidP="002F0A9D">
      <w:r w:rsidRPr="00A31F47">
        <w:rPr>
          <w:b/>
          <w:bCs/>
        </w:rPr>
        <w:t>2.2</w:t>
      </w:r>
      <w:r w:rsidRPr="00A31F47">
        <w:t xml:space="preserve">  Depth transitions when beginning and ending at a state route shall be coldmilled at the rate of 1” in 2’ to 10’. When beginning or ending mid-route, including exceptions (e.g. bridges and railroads), shall be coldmilled at the rate of 1” in 50’ (see transition area details below).</w:t>
      </w:r>
    </w:p>
    <w:p w14:paraId="136E3906" w14:textId="77777777" w:rsidR="002F0A9D" w:rsidRPr="00A31F47" w:rsidRDefault="002F0A9D" w:rsidP="002F0A9D"/>
    <w:p w14:paraId="068E4777" w14:textId="77777777" w:rsidR="002F0A9D" w:rsidRPr="00A31F47" w:rsidRDefault="002F0A9D" w:rsidP="002F0A9D">
      <w:r w:rsidRPr="00A31F47">
        <w:rPr>
          <w:b/>
          <w:bCs/>
        </w:rPr>
        <w:t>2.3</w:t>
      </w:r>
      <w:r w:rsidRPr="00A31F47">
        <w:t xml:space="preserve">  Coldmilling and pavement tapers at intersecting state routes will vary.  See quantities for the approximate paved approach and coldmilling areas (see transition area details below). </w:t>
      </w:r>
    </w:p>
    <w:p w14:paraId="1B58611F" w14:textId="77777777" w:rsidR="002F0A9D" w:rsidRPr="00A31F47" w:rsidRDefault="002F0A9D" w:rsidP="002F0A9D"/>
    <w:p w14:paraId="2892A147" w14:textId="77777777" w:rsidR="002F0A9D" w:rsidRPr="00A31F47" w:rsidRDefault="002F0A9D" w:rsidP="002F0A9D">
      <w:r w:rsidRPr="00A31F47">
        <w:rPr>
          <w:b/>
          <w:bCs/>
        </w:rPr>
        <w:t>2.4</w:t>
      </w:r>
      <w:r w:rsidRPr="00A31F47">
        <w:t xml:space="preserve">  The bituminous pavement shall be tapered at entrances and non-state routes (see pavement taper details below).</w:t>
      </w:r>
    </w:p>
    <w:p w14:paraId="3A2F3097" w14:textId="77777777" w:rsidR="00757A72" w:rsidRPr="00A31F47" w:rsidRDefault="00757A72" w:rsidP="00A4590A">
      <w:pPr>
        <w:rPr>
          <w:noProof/>
        </w:rPr>
      </w:pPr>
    </w:p>
    <w:p w14:paraId="7391F017" w14:textId="08B8F22C" w:rsidR="002148FC" w:rsidRPr="00A31F47" w:rsidRDefault="003A090A" w:rsidP="00A4590A">
      <w:r w:rsidRPr="00A31F47">
        <w:rPr>
          <w:noProof/>
        </w:rPr>
        <w:drawing>
          <wp:anchor distT="0" distB="0" distL="114300" distR="114300" simplePos="0" relativeHeight="251658242" behindDoc="0" locked="0" layoutInCell="1" allowOverlap="1" wp14:anchorId="22260972" wp14:editId="2FBD3577">
            <wp:simplePos x="0" y="0"/>
            <wp:positionH relativeFrom="column">
              <wp:posOffset>3955889</wp:posOffset>
            </wp:positionH>
            <wp:positionV relativeFrom="paragraph">
              <wp:posOffset>2562225</wp:posOffset>
            </wp:positionV>
            <wp:extent cx="2521585" cy="2599690"/>
            <wp:effectExtent l="0" t="0" r="0" b="0"/>
            <wp:wrapThrough wrapText="bothSides">
              <wp:wrapPolygon edited="0">
                <wp:start x="0" y="0"/>
                <wp:lineTo x="0" y="21368"/>
                <wp:lineTo x="21377" y="21368"/>
                <wp:lineTo x="2137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21585" cy="2599690"/>
                    </a:xfrm>
                    <a:prstGeom prst="rect">
                      <a:avLst/>
                    </a:prstGeom>
                  </pic:spPr>
                </pic:pic>
              </a:graphicData>
            </a:graphic>
            <wp14:sizeRelH relativeFrom="page">
              <wp14:pctWidth>0</wp14:pctWidth>
            </wp14:sizeRelH>
            <wp14:sizeRelV relativeFrom="page">
              <wp14:pctHeight>0</wp14:pctHeight>
            </wp14:sizeRelV>
          </wp:anchor>
        </w:drawing>
      </w:r>
      <w:r w:rsidRPr="00A31F47">
        <w:rPr>
          <w:noProof/>
        </w:rPr>
        <w:drawing>
          <wp:anchor distT="0" distB="0" distL="114300" distR="114300" simplePos="0" relativeHeight="251658241" behindDoc="0" locked="0" layoutInCell="1" allowOverlap="1" wp14:anchorId="146F6815" wp14:editId="0C9F36F7">
            <wp:simplePos x="0" y="0"/>
            <wp:positionH relativeFrom="column">
              <wp:posOffset>-121285</wp:posOffset>
            </wp:positionH>
            <wp:positionV relativeFrom="paragraph">
              <wp:posOffset>3453765</wp:posOffset>
            </wp:positionV>
            <wp:extent cx="3639820" cy="1513840"/>
            <wp:effectExtent l="0" t="0" r="0" b="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639820" cy="1513840"/>
                    </a:xfrm>
                    <a:prstGeom prst="rect">
                      <a:avLst/>
                    </a:prstGeom>
                  </pic:spPr>
                </pic:pic>
              </a:graphicData>
            </a:graphic>
            <wp14:sizeRelH relativeFrom="page">
              <wp14:pctWidth>0</wp14:pctWidth>
            </wp14:sizeRelH>
            <wp14:sizeRelV relativeFrom="page">
              <wp14:pctHeight>0</wp14:pctHeight>
            </wp14:sizeRelV>
          </wp:anchor>
        </w:drawing>
      </w:r>
      <w:r w:rsidR="00163B25" w:rsidRPr="00A31F47">
        <w:rPr>
          <w:noProof/>
        </w:rPr>
        <w:drawing>
          <wp:anchor distT="0" distB="0" distL="114300" distR="114300" simplePos="0" relativeHeight="251658240" behindDoc="0" locked="0" layoutInCell="1" allowOverlap="1" wp14:anchorId="0DC15573" wp14:editId="42CFD719">
            <wp:simplePos x="0" y="0"/>
            <wp:positionH relativeFrom="column">
              <wp:posOffset>-121920</wp:posOffset>
            </wp:positionH>
            <wp:positionV relativeFrom="paragraph">
              <wp:posOffset>29</wp:posOffset>
            </wp:positionV>
            <wp:extent cx="5191125" cy="3009900"/>
            <wp:effectExtent l="0" t="0" r="9525" b="0"/>
            <wp:wrapThrough wrapText="bothSides">
              <wp:wrapPolygon edited="0">
                <wp:start x="0" y="0"/>
                <wp:lineTo x="0" y="21463"/>
                <wp:lineTo x="21560" y="21463"/>
                <wp:lineTo x="21560"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91125"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7EC" w:rsidRPr="00A31F47">
        <w:rPr>
          <w:noProof/>
        </w:rPr>
        <w:t xml:space="preserve"> </w:t>
      </w:r>
    </w:p>
    <w:p w14:paraId="73781EAF" w14:textId="77777777" w:rsidR="003558B9" w:rsidRPr="00A31F47" w:rsidRDefault="003558B9" w:rsidP="00FC1122"/>
    <w:p w14:paraId="0478657E" w14:textId="77777777" w:rsidR="003558B9" w:rsidRPr="00A31F47" w:rsidRDefault="003558B9" w:rsidP="00FC1122"/>
    <w:p w14:paraId="65167ECF" w14:textId="77777777" w:rsidR="003558B9" w:rsidRPr="00A31F47" w:rsidRDefault="003558B9" w:rsidP="00FC1122"/>
    <w:p w14:paraId="30B761B4" w14:textId="760C7AEE" w:rsidR="00757A72" w:rsidRPr="00A31F47" w:rsidRDefault="007C7ED1" w:rsidP="00FC1122">
      <w:r w:rsidRPr="00A31F47">
        <w:rPr>
          <w:noProof/>
        </w:rPr>
        <w:lastRenderedPageBreak/>
        <w:drawing>
          <wp:anchor distT="0" distB="0" distL="114300" distR="114300" simplePos="0" relativeHeight="251694082" behindDoc="0" locked="0" layoutInCell="1" allowOverlap="1" wp14:anchorId="712B66D7" wp14:editId="05066F7E">
            <wp:simplePos x="0" y="0"/>
            <wp:positionH relativeFrom="column">
              <wp:posOffset>-69</wp:posOffset>
            </wp:positionH>
            <wp:positionV relativeFrom="paragraph">
              <wp:posOffset>106312</wp:posOffset>
            </wp:positionV>
            <wp:extent cx="6400800" cy="2293620"/>
            <wp:effectExtent l="0" t="0" r="0" b="0"/>
            <wp:wrapThrough wrapText="bothSides">
              <wp:wrapPolygon edited="0">
                <wp:start x="0" y="0"/>
                <wp:lineTo x="0" y="21349"/>
                <wp:lineTo x="21536" y="21349"/>
                <wp:lineTo x="21536"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400800" cy="2293620"/>
                    </a:xfrm>
                    <a:prstGeom prst="rect">
                      <a:avLst/>
                    </a:prstGeom>
                  </pic:spPr>
                </pic:pic>
              </a:graphicData>
            </a:graphic>
            <wp14:sizeRelH relativeFrom="page">
              <wp14:pctWidth>0</wp14:pctWidth>
            </wp14:sizeRelH>
            <wp14:sizeRelV relativeFrom="page">
              <wp14:pctHeight>0</wp14:pctHeight>
            </wp14:sizeRelV>
          </wp:anchor>
        </w:drawing>
      </w:r>
      <w:r w:rsidR="00C75AB0" w:rsidRPr="00A31F47">
        <w:rPr>
          <w:noProof/>
        </w:rPr>
        <w:drawing>
          <wp:inline distT="0" distB="0" distL="0" distR="0" wp14:anchorId="5E07809C" wp14:editId="60DDD003">
            <wp:extent cx="3810000" cy="36861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3686175"/>
                    </a:xfrm>
                    <a:prstGeom prst="rect">
                      <a:avLst/>
                    </a:prstGeom>
                    <a:noFill/>
                    <a:ln>
                      <a:noFill/>
                    </a:ln>
                  </pic:spPr>
                </pic:pic>
              </a:graphicData>
            </a:graphic>
          </wp:inline>
        </w:drawing>
      </w:r>
    </w:p>
    <w:p w14:paraId="17BFF175" w14:textId="443F185C" w:rsidR="000D7B4E" w:rsidRPr="00A31F47" w:rsidRDefault="000D7B4E" w:rsidP="00FC1122">
      <w:pPr>
        <w:rPr>
          <w:b/>
          <w:bCs/>
        </w:rPr>
      </w:pPr>
    </w:p>
    <w:p w14:paraId="00B85A24" w14:textId="108532B8" w:rsidR="00FE28BC" w:rsidRPr="00A31F47" w:rsidRDefault="00FE28BC" w:rsidP="00FC1122">
      <w:pPr>
        <w:rPr>
          <w:b/>
          <w:bCs/>
        </w:rPr>
      </w:pPr>
    </w:p>
    <w:p w14:paraId="5B3BCA6A" w14:textId="6A95207E" w:rsidR="005B1237" w:rsidRPr="00A31F47" w:rsidRDefault="005B1237" w:rsidP="00FC1122">
      <w:pPr>
        <w:rPr>
          <w:b/>
          <w:bCs/>
        </w:rPr>
      </w:pPr>
    </w:p>
    <w:p w14:paraId="34AB6C53" w14:textId="2F677655" w:rsidR="005B1237" w:rsidRPr="00A31F47" w:rsidRDefault="005B1237" w:rsidP="00FC1122">
      <w:pPr>
        <w:rPr>
          <w:b/>
          <w:bCs/>
        </w:rPr>
      </w:pPr>
    </w:p>
    <w:p w14:paraId="00D5A475" w14:textId="77777777" w:rsidR="00D86549" w:rsidRPr="00A31F47" w:rsidRDefault="00D86549" w:rsidP="00FC1122">
      <w:pPr>
        <w:rPr>
          <w:b/>
          <w:bCs/>
        </w:rPr>
      </w:pPr>
    </w:p>
    <w:p w14:paraId="45543422" w14:textId="1AB3DA97" w:rsidR="00FC1122" w:rsidRPr="00A31F47" w:rsidRDefault="00FC1122" w:rsidP="00FC1122">
      <w:pPr>
        <w:rPr>
          <w:b/>
          <w:bCs/>
        </w:rPr>
      </w:pPr>
      <w:r w:rsidRPr="00A31F47">
        <w:rPr>
          <w:b/>
          <w:bCs/>
        </w:rPr>
        <w:lastRenderedPageBreak/>
        <w:t xml:space="preserve">3.0  Pavement and Coldmilling Quantities.  </w:t>
      </w:r>
    </w:p>
    <w:p w14:paraId="1A7464F2" w14:textId="1C1EFAF8" w:rsidR="000320CA" w:rsidRPr="00A31F47" w:rsidRDefault="0043710C" w:rsidP="00FC1122">
      <w:pPr>
        <w:rPr>
          <w:b/>
          <w:bCs/>
        </w:rPr>
      </w:pPr>
      <w:r>
        <w:rPr>
          <w:noProof/>
        </w:rPr>
        <w:object w:dxaOrig="1440" w:dyaOrig="1440" w14:anchorId="28088FEE">
          <v:shape id="_x0000_s1033" type="#_x0000_t75" style="position:absolute;left:0;text-align:left;margin-left:0;margin-top:38.2pt;width:516.5pt;height:276.1pt;z-index:251660290;mso-position-horizontal:left;mso-position-horizontal-relative:text;mso-position-vertical-relative:text">
            <v:imagedata r:id="rId27" o:title=""/>
            <w10:wrap type="square" side="right"/>
          </v:shape>
          <o:OLEObject Type="Embed" ProgID="Excel.Sheet.12" ShapeID="_x0000_s1033" DrawAspect="Content" ObjectID="_1716894201" r:id="rId28"/>
        </w:object>
      </w:r>
      <w:r w:rsidR="000320CA" w:rsidRPr="00A31F47">
        <w:rPr>
          <w:b/>
          <w:bCs/>
        </w:rPr>
        <w:t>3.1</w:t>
      </w:r>
      <w:r w:rsidR="000320CA" w:rsidRPr="00A31F47">
        <w:t xml:space="preserve">  </w:t>
      </w:r>
      <w:r w:rsidR="00CA633D" w:rsidRPr="00CA633D">
        <w:t>Irregular quantities are assumed and calculated as follows: 100 tons of asphalt per mile for edge/safety edge treatments, and 300 tons of asphalt per mile for rutting.</w:t>
      </w:r>
      <w:r w:rsidR="00CA633D">
        <w:t xml:space="preserve">  </w:t>
      </w:r>
      <w:r w:rsidR="000320CA" w:rsidRPr="00A31F47">
        <w:t>Pav</w:t>
      </w:r>
      <w:r w:rsidR="00E4728B">
        <w:t>e</w:t>
      </w:r>
      <w:r w:rsidR="000320CA" w:rsidRPr="00A31F47">
        <w:t>ment quantities are as follows:</w:t>
      </w:r>
    </w:p>
    <w:p w14:paraId="259D8680" w14:textId="3BC625AB" w:rsidR="000730B4" w:rsidRPr="00A31F47" w:rsidRDefault="0043710C" w:rsidP="005B1237">
      <w:pPr>
        <w:jc w:val="left"/>
      </w:pPr>
      <w:r>
        <w:rPr>
          <w:noProof/>
        </w:rPr>
        <w:object w:dxaOrig="1440" w:dyaOrig="1440" w14:anchorId="28088FEE">
          <v:shape id="_x0000_s1046" type="#_x0000_t75" style="position:absolute;margin-left:0;margin-top:295.95pt;width:514.75pt;height:288.25pt;z-index:251661314;mso-position-horizontal-relative:text;mso-position-vertical-relative:text">
            <v:imagedata r:id="rId29" o:title=""/>
            <w10:wrap type="square" side="right"/>
          </v:shape>
          <o:OLEObject Type="Embed" ProgID="Excel.Sheet.12" ShapeID="_x0000_s1046" DrawAspect="Content" ObjectID="_1716894202" r:id="rId30"/>
        </w:object>
      </w:r>
      <w:r w:rsidR="000D6D72" w:rsidRPr="00A31F47">
        <w:br w:type="textWrapping" w:clear="all"/>
      </w:r>
    </w:p>
    <w:p w14:paraId="2EA50EA9" w14:textId="7D0FA746" w:rsidR="00D86549" w:rsidRPr="00A31F47" w:rsidRDefault="0043710C" w:rsidP="00FC1122">
      <w:r>
        <w:rPr>
          <w:noProof/>
        </w:rPr>
        <w:lastRenderedPageBreak/>
        <w:object w:dxaOrig="1440" w:dyaOrig="1440" w14:anchorId="28088FEE">
          <v:shape id="_x0000_s1047" type="#_x0000_t75" style="position:absolute;left:0;text-align:left;margin-left:-1.25pt;margin-top:12.65pt;width:509pt;height:276.65pt;z-index:251662338;mso-position-horizontal-relative:text;mso-position-vertical-relative:text">
            <v:imagedata r:id="rId31" o:title=""/>
            <w10:wrap type="square" side="right"/>
          </v:shape>
          <o:OLEObject Type="Embed" ProgID="Excel.Sheet.12" ShapeID="_x0000_s1047" DrawAspect="Content" ObjectID="_1716894203" r:id="rId32"/>
        </w:object>
      </w:r>
    </w:p>
    <w:p w14:paraId="704D6ED6" w14:textId="5B6DFF05" w:rsidR="00407632" w:rsidRPr="00A31F47" w:rsidRDefault="0043710C" w:rsidP="00FC1122">
      <w:r>
        <w:rPr>
          <w:noProof/>
        </w:rPr>
        <w:object w:dxaOrig="1440" w:dyaOrig="1440" w14:anchorId="28088FEE">
          <v:shape id="_x0000_s1048" type="#_x0000_t75" style="position:absolute;left:0;text-align:left;margin-left:-2.15pt;margin-top:293.7pt;width:509.9pt;height:315.1pt;z-index:251663362;mso-position-horizontal-relative:text;mso-position-vertical-relative:text">
            <v:imagedata r:id="rId33" o:title=""/>
            <w10:wrap type="square" side="right"/>
          </v:shape>
          <o:OLEObject Type="Embed" ProgID="Excel.Sheet.12" ShapeID="_x0000_s1048" DrawAspect="Content" ObjectID="_1716894204" r:id="rId34"/>
        </w:object>
      </w:r>
    </w:p>
    <w:p w14:paraId="04C2A234" w14:textId="0A4385BB" w:rsidR="000730B4" w:rsidRPr="00A31F47" w:rsidRDefault="000730B4" w:rsidP="00FC1122"/>
    <w:p w14:paraId="2B96FB8E" w14:textId="77777777" w:rsidR="00251791" w:rsidRDefault="00251791" w:rsidP="00FC1122">
      <w:pPr>
        <w:rPr>
          <w:b/>
          <w:bCs/>
        </w:rPr>
      </w:pPr>
    </w:p>
    <w:p w14:paraId="51E4AC3A" w14:textId="2146A5BD" w:rsidR="00FC1122" w:rsidRPr="00A31F47" w:rsidRDefault="00FC1122" w:rsidP="00FC1122">
      <w:r w:rsidRPr="00A31F47">
        <w:rPr>
          <w:b/>
          <w:bCs/>
        </w:rPr>
        <w:lastRenderedPageBreak/>
        <w:t>3.2</w:t>
      </w:r>
      <w:r w:rsidRPr="00A31F47">
        <w:t xml:space="preserve">  Coldmilling Quantities are as follows:</w:t>
      </w:r>
    </w:p>
    <w:p w14:paraId="4CB01B97" w14:textId="5BA343B6" w:rsidR="00FC1122" w:rsidRPr="00A31F47" w:rsidRDefault="00FC1122" w:rsidP="00FC1122"/>
    <w:bookmarkStart w:id="135" w:name="_MON_1687953489"/>
    <w:bookmarkEnd w:id="135"/>
    <w:p w14:paraId="3C7D9CCF" w14:textId="77777777" w:rsidR="00251791" w:rsidRPr="00A31F47" w:rsidRDefault="00861A1D" w:rsidP="0087557D">
      <w:r w:rsidRPr="00A31F47">
        <w:object w:dxaOrig="11205" w:dyaOrig="5537" w14:anchorId="3573027F">
          <v:shape id="_x0000_i1030" type="#_x0000_t75" style="width:561pt;height:274pt" o:ole="">
            <v:imagedata r:id="rId35" o:title=""/>
          </v:shape>
          <o:OLEObject Type="Embed" ProgID="Excel.Sheet.12" ShapeID="_x0000_i1030" DrawAspect="Content" ObjectID="_1716894198" r:id="rId36"/>
        </w:object>
      </w:r>
    </w:p>
    <w:p w14:paraId="1A512D0A" w14:textId="776A1A3D" w:rsidR="0087557D" w:rsidRPr="00A31F47" w:rsidRDefault="0087557D" w:rsidP="0087557D"/>
    <w:p w14:paraId="667583F5" w14:textId="39F57469" w:rsidR="00FC1122" w:rsidRDefault="00AE6BEF" w:rsidP="00A4590A">
      <w:r w:rsidRPr="00A31F47">
        <w:rPr>
          <w:b/>
          <w:bCs/>
        </w:rPr>
        <w:t>3.3</w:t>
      </w:r>
      <w:r w:rsidRPr="00A31F47">
        <w:t xml:space="preserve">  Aggregate Quan</w:t>
      </w:r>
      <w:r w:rsidR="00D048D2" w:rsidRPr="00A31F47">
        <w:t>tities are as follows:</w:t>
      </w:r>
    </w:p>
    <w:p w14:paraId="187FB75D" w14:textId="77777777" w:rsidR="00251791" w:rsidRPr="00A31F47" w:rsidRDefault="00251791" w:rsidP="00A4590A"/>
    <w:bookmarkStart w:id="136" w:name="_MON_1715595791"/>
    <w:bookmarkEnd w:id="136"/>
    <w:p w14:paraId="1F8E6792" w14:textId="479DC37A" w:rsidR="00D048D2" w:rsidRPr="00A31F47" w:rsidRDefault="00EC2631" w:rsidP="00A4590A">
      <w:r w:rsidRPr="00A31F47">
        <w:object w:dxaOrig="10040" w:dyaOrig="2924" w14:anchorId="35281937">
          <v:shape id="_x0000_i1031" type="#_x0000_t75" style="width:568.5pt;height:187.5pt" o:ole="">
            <v:imagedata r:id="rId37" o:title=""/>
          </v:shape>
          <o:OLEObject Type="Embed" ProgID="Excel.Sheet.12" ShapeID="_x0000_i1031" DrawAspect="Content" ObjectID="_1716894199" r:id="rId38"/>
        </w:object>
      </w:r>
    </w:p>
    <w:p w14:paraId="7AEC658A" w14:textId="0D304047" w:rsidR="001E3F5D" w:rsidRPr="00A31F47" w:rsidRDefault="001E3F5D" w:rsidP="00A4590A">
      <w:pPr>
        <w:rPr>
          <w:b/>
          <w:bCs/>
        </w:rPr>
      </w:pPr>
    </w:p>
    <w:p w14:paraId="0F1E9B95" w14:textId="24434C4E" w:rsidR="00D86549" w:rsidRPr="00A31F47" w:rsidRDefault="00D86549" w:rsidP="00A4590A">
      <w:pPr>
        <w:rPr>
          <w:b/>
          <w:bCs/>
        </w:rPr>
      </w:pPr>
    </w:p>
    <w:p w14:paraId="44D30BC3" w14:textId="6F771B9B" w:rsidR="00D86549" w:rsidRPr="00A31F47" w:rsidRDefault="00D86549" w:rsidP="00A4590A">
      <w:pPr>
        <w:rPr>
          <w:b/>
          <w:bCs/>
        </w:rPr>
      </w:pPr>
    </w:p>
    <w:p w14:paraId="476AF0B6" w14:textId="6CA14311" w:rsidR="00D86549" w:rsidRPr="00A31F47" w:rsidRDefault="00D86549" w:rsidP="00A4590A">
      <w:pPr>
        <w:rPr>
          <w:b/>
          <w:bCs/>
        </w:rPr>
      </w:pPr>
    </w:p>
    <w:p w14:paraId="0196D1ED" w14:textId="12001032" w:rsidR="00D86549" w:rsidRPr="00A31F47" w:rsidRDefault="00D86549" w:rsidP="00A4590A">
      <w:pPr>
        <w:rPr>
          <w:b/>
          <w:bCs/>
        </w:rPr>
      </w:pPr>
    </w:p>
    <w:p w14:paraId="277A1041" w14:textId="10CE5489" w:rsidR="00D86549" w:rsidRPr="00A31F47" w:rsidRDefault="00D86549" w:rsidP="00A4590A">
      <w:pPr>
        <w:rPr>
          <w:b/>
          <w:bCs/>
        </w:rPr>
      </w:pPr>
    </w:p>
    <w:p w14:paraId="568DCF77" w14:textId="195CF990" w:rsidR="00D86549" w:rsidRPr="00A31F47" w:rsidRDefault="00D86549" w:rsidP="00A4590A">
      <w:pPr>
        <w:rPr>
          <w:b/>
          <w:bCs/>
        </w:rPr>
      </w:pPr>
    </w:p>
    <w:p w14:paraId="1EDEC5B5" w14:textId="635373AA" w:rsidR="00D86549" w:rsidRPr="00A31F47" w:rsidRDefault="00D86549" w:rsidP="00A4590A">
      <w:pPr>
        <w:rPr>
          <w:b/>
          <w:bCs/>
        </w:rPr>
      </w:pPr>
    </w:p>
    <w:p w14:paraId="13892278" w14:textId="419A604F" w:rsidR="00D86549" w:rsidRDefault="00D86549" w:rsidP="00A4590A">
      <w:pPr>
        <w:rPr>
          <w:b/>
          <w:bCs/>
        </w:rPr>
      </w:pPr>
    </w:p>
    <w:p w14:paraId="5A6D9602" w14:textId="3DBDBD19" w:rsidR="005A29D0" w:rsidRDefault="005A29D0" w:rsidP="00A4590A">
      <w:pPr>
        <w:rPr>
          <w:b/>
          <w:bCs/>
        </w:rPr>
      </w:pPr>
    </w:p>
    <w:p w14:paraId="330C3F4D" w14:textId="77E530EE" w:rsidR="005A29D0" w:rsidRDefault="005A29D0" w:rsidP="00A4590A">
      <w:pPr>
        <w:rPr>
          <w:b/>
          <w:bCs/>
        </w:rPr>
      </w:pPr>
    </w:p>
    <w:p w14:paraId="2E931100" w14:textId="77777777" w:rsidR="005A29D0" w:rsidRPr="00A31F47" w:rsidRDefault="005A29D0" w:rsidP="00A4590A">
      <w:pPr>
        <w:rPr>
          <w:b/>
          <w:bCs/>
        </w:rPr>
      </w:pPr>
    </w:p>
    <w:p w14:paraId="7525D285" w14:textId="470A2DE1" w:rsidR="00D86549" w:rsidRPr="00A31F47" w:rsidRDefault="00D86549" w:rsidP="00A4590A">
      <w:pPr>
        <w:rPr>
          <w:b/>
          <w:bCs/>
        </w:rPr>
      </w:pPr>
    </w:p>
    <w:p w14:paraId="6C8EEA6D" w14:textId="77777777" w:rsidR="00D86549" w:rsidRPr="00A31F47" w:rsidRDefault="00D86549" w:rsidP="00A4590A">
      <w:pPr>
        <w:rPr>
          <w:b/>
          <w:bCs/>
        </w:rPr>
      </w:pPr>
    </w:p>
    <w:p w14:paraId="44FFB64E" w14:textId="16FCCA5F" w:rsidR="002148FC" w:rsidRPr="00A31F47" w:rsidRDefault="00FC1122" w:rsidP="00A4590A">
      <w:r w:rsidRPr="00A31F47">
        <w:rPr>
          <w:b/>
          <w:bCs/>
        </w:rPr>
        <w:t>4</w:t>
      </w:r>
      <w:r w:rsidR="00182B1F" w:rsidRPr="00A31F47">
        <w:rPr>
          <w:b/>
          <w:bCs/>
        </w:rPr>
        <w:t>.0  Temporary Traffic Control Plans.</w:t>
      </w:r>
      <w:r w:rsidR="00182B1F" w:rsidRPr="00A31F47">
        <w:t xml:space="preserve">  </w:t>
      </w:r>
      <w:r w:rsidR="00F87AB7" w:rsidRPr="00A31F47">
        <w:t>See</w:t>
      </w:r>
      <w:r w:rsidR="00182B1F" w:rsidRPr="00A31F47">
        <w:t xml:space="preserve"> </w:t>
      </w:r>
      <w:hyperlink r:id="rId39" w:history="1">
        <w:r w:rsidR="00A9017A" w:rsidRPr="00A31F47">
          <w:rPr>
            <w:rStyle w:val="Hyperlink"/>
          </w:rPr>
          <w:t>Standard Plans 616.20</w:t>
        </w:r>
      </w:hyperlink>
      <w:r w:rsidR="0041715E" w:rsidRPr="00A31F47">
        <w:rPr>
          <w:rStyle w:val="Hyperlink"/>
        </w:rPr>
        <w:t xml:space="preserve"> </w:t>
      </w:r>
      <w:r w:rsidR="00182B1F" w:rsidRPr="00A31F47">
        <w:t xml:space="preserve">for </w:t>
      </w:r>
      <w:r w:rsidR="009A6E02" w:rsidRPr="00A31F47">
        <w:t xml:space="preserve">standard temporary </w:t>
      </w:r>
      <w:r w:rsidR="00182B1F" w:rsidRPr="00A31F47">
        <w:t xml:space="preserve">traffic control requirements. </w:t>
      </w:r>
    </w:p>
    <w:p w14:paraId="2CC752B7" w14:textId="7016D7BF" w:rsidR="00A17A21" w:rsidRPr="00A31F47" w:rsidRDefault="00A17A21" w:rsidP="00A4590A"/>
    <w:p w14:paraId="375F9BB8" w14:textId="0B15B62C" w:rsidR="00A17A21" w:rsidRPr="00A31F47" w:rsidRDefault="00FC1122" w:rsidP="00A4590A">
      <w:r w:rsidRPr="00A31F47">
        <w:rPr>
          <w:b/>
          <w:bCs/>
        </w:rPr>
        <w:t>4</w:t>
      </w:r>
      <w:r w:rsidR="00A17A21" w:rsidRPr="00A31F47">
        <w:rPr>
          <w:b/>
          <w:bCs/>
        </w:rPr>
        <w:t>.1</w:t>
      </w:r>
      <w:r w:rsidR="00A17A21" w:rsidRPr="00A31F47">
        <w:t xml:space="preserve">  </w:t>
      </w:r>
      <w:r w:rsidR="00271E61" w:rsidRPr="00271E61">
        <w:t>Each route shall have a temporary traffic control plan for lane closures.  The minimum temporary traffic control sets for flagger controlled lane drops and lane closure on a divided highway shall consist of the signs and devices shown below.</w:t>
      </w:r>
    </w:p>
    <w:p w14:paraId="6BBD8A54" w14:textId="7579D493" w:rsidR="00A17A21" w:rsidRPr="00A31F47" w:rsidRDefault="00A17A21" w:rsidP="00A4590A"/>
    <w:p w14:paraId="03731DD3" w14:textId="049FB05A" w:rsidR="001B7B81" w:rsidRPr="00A31F47" w:rsidRDefault="001B7B81" w:rsidP="00A4590A"/>
    <w:bookmarkStart w:id="137" w:name="_MON_1687953352"/>
    <w:bookmarkEnd w:id="137"/>
    <w:p w14:paraId="7D3D118E" w14:textId="5EBE3F38" w:rsidR="0085346C" w:rsidRPr="00A31F47" w:rsidRDefault="00E66363" w:rsidP="00A4590A">
      <w:r w:rsidRPr="00A31F47">
        <w:object w:dxaOrig="10203" w:dyaOrig="6991" w14:anchorId="20347349">
          <v:shape id="_x0000_i1032" type="#_x0000_t75" style="width:511.5pt;height:352.5pt" o:ole="">
            <v:imagedata r:id="rId40" o:title=""/>
          </v:shape>
          <o:OLEObject Type="Embed" ProgID="Excel.Sheet.12" ShapeID="_x0000_i1032" DrawAspect="Content" ObjectID="_1716894200" r:id="rId41"/>
        </w:object>
      </w:r>
    </w:p>
    <w:p w14:paraId="46A789FD" w14:textId="1880950A" w:rsidR="00C21568" w:rsidRPr="00A31F47" w:rsidRDefault="00C21568" w:rsidP="00A4590A"/>
    <w:p w14:paraId="348672DD" w14:textId="276CE059" w:rsidR="00D520C8" w:rsidRPr="00A31F47" w:rsidRDefault="00D520C8" w:rsidP="00D520C8">
      <w:r w:rsidRPr="00A31F47">
        <w:rPr>
          <w:b/>
          <w:bCs/>
        </w:rPr>
        <w:t>4.2</w:t>
      </w:r>
      <w:r w:rsidRPr="00A31F47">
        <w:t xml:space="preserve">  The engineer may determine additional signs and channelizers are necessary to safely accommodate traffic.  Additional signs and channelizers are considered incidental to and included in the </w:t>
      </w:r>
      <w:r w:rsidR="00E66363">
        <w:t>payment for each installation of traffic control items</w:t>
      </w:r>
      <w:r w:rsidRPr="00A31F47">
        <w:t>.</w:t>
      </w:r>
    </w:p>
    <w:p w14:paraId="24F15949" w14:textId="77777777" w:rsidR="00D520C8" w:rsidRPr="00A31F47" w:rsidRDefault="00D520C8" w:rsidP="00D520C8">
      <w:pPr>
        <w:rPr>
          <w:b/>
          <w:bCs/>
        </w:rPr>
      </w:pPr>
    </w:p>
    <w:p w14:paraId="59FB068E" w14:textId="77777777" w:rsidR="00D520C8" w:rsidRPr="00A31F47" w:rsidRDefault="00D520C8" w:rsidP="00D520C8">
      <w:r w:rsidRPr="00A31F47">
        <w:rPr>
          <w:b/>
          <w:bCs/>
        </w:rPr>
        <w:t>4.3</w:t>
      </w:r>
      <w:r w:rsidRPr="00A31F47">
        <w:t xml:space="preserve">  Mobilization will be measured and paid for once per contract regardless of the number of routes in the contract.  </w:t>
      </w:r>
    </w:p>
    <w:p w14:paraId="17E251F0" w14:textId="41C441B2" w:rsidR="00497515" w:rsidRPr="00A31F47" w:rsidRDefault="00497515" w:rsidP="00A4590A"/>
    <w:p w14:paraId="21192B4C" w14:textId="5D9ED015" w:rsidR="00D86549" w:rsidRPr="00A31F47" w:rsidRDefault="00D86549" w:rsidP="00A4590A"/>
    <w:p w14:paraId="30A1AECA" w14:textId="45BB4A35" w:rsidR="00D86549" w:rsidRPr="00A31F47" w:rsidRDefault="00D86549" w:rsidP="00A4590A"/>
    <w:p w14:paraId="64BCA464" w14:textId="3070F9D4" w:rsidR="00497515" w:rsidRPr="00A31F47" w:rsidRDefault="007E0F3F" w:rsidP="00A4590A">
      <w:r w:rsidRPr="00A31F47">
        <w:rPr>
          <w:b/>
          <w:bCs/>
        </w:rPr>
        <w:lastRenderedPageBreak/>
        <w:t>5</w:t>
      </w:r>
      <w:r w:rsidR="00497515" w:rsidRPr="00A31F47">
        <w:rPr>
          <w:b/>
          <w:bCs/>
        </w:rPr>
        <w:t>.0  Pavement Marking.</w:t>
      </w:r>
      <w:r w:rsidR="00497515" w:rsidRPr="00A31F47">
        <w:t xml:space="preserve">  Pavement marking quantities are as follows</w:t>
      </w:r>
      <w:r w:rsidR="000D0C8D" w:rsidRPr="00A31F47">
        <w:t>:</w:t>
      </w:r>
    </w:p>
    <w:p w14:paraId="2ABD055F" w14:textId="1D6CA6A9" w:rsidR="00497515" w:rsidRPr="00A31F47" w:rsidRDefault="00497515" w:rsidP="00A4590A"/>
    <w:p w14:paraId="55C4A4C1" w14:textId="51DDBCEC" w:rsidR="00497515" w:rsidRPr="00A31F47" w:rsidRDefault="0043710C" w:rsidP="00A4590A">
      <w:bookmarkStart w:id="138" w:name="_MON_1687953410"/>
      <w:bookmarkEnd w:id="138"/>
      <w:r>
        <w:pict w14:anchorId="672951D6">
          <v:shape id="_x0000_i1033" type="#_x0000_t75" style="width:511.5pt;height:352.5pt">
            <v:imagedata r:id="rId42" o:title=""/>
          </v:shape>
        </w:pict>
      </w:r>
    </w:p>
    <w:p w14:paraId="0A0B7D9C" w14:textId="5E0A4FB9" w:rsidR="009C1224" w:rsidRPr="00A31F47" w:rsidRDefault="0043710C" w:rsidP="00A4590A">
      <w:bookmarkStart w:id="139" w:name="_MON_1715682450"/>
      <w:bookmarkEnd w:id="139"/>
      <w:r>
        <w:lastRenderedPageBreak/>
        <w:pict w14:anchorId="6FC34652">
          <v:shape id="_x0000_i1034" type="#_x0000_t75" style="width:561.5pt;height:4in">
            <v:imagedata r:id="rId43" o:title=""/>
          </v:shape>
        </w:pict>
      </w:r>
    </w:p>
    <w:p w14:paraId="575070BC" w14:textId="77777777" w:rsidR="009D5E87" w:rsidRPr="00A31F47" w:rsidRDefault="009D5E87" w:rsidP="009D5E87">
      <w:pPr>
        <w:pStyle w:val="Heading1"/>
      </w:pPr>
      <w:bookmarkStart w:id="140" w:name="_Toc104993103"/>
      <w:bookmarkStart w:id="141" w:name="_Toc105508369"/>
      <w:bookmarkStart w:id="142" w:name="_Toc106182625"/>
      <w:bookmarkStart w:id="143" w:name="_Toc101777213"/>
      <w:bookmarkStart w:id="144" w:name="_Toc101941122"/>
      <w:bookmarkStart w:id="145" w:name="_Toc509901184"/>
      <w:bookmarkEnd w:id="21"/>
      <w:bookmarkEnd w:id="127"/>
      <w:r w:rsidRPr="00A31F47">
        <w:t>Supplemental Revisions</w:t>
      </w:r>
      <w:r w:rsidRPr="00A31F47">
        <w:rPr>
          <w:u w:val="none"/>
        </w:rPr>
        <w:t xml:space="preserve"> JSP-18-01V</w:t>
      </w:r>
      <w:bookmarkEnd w:id="140"/>
      <w:bookmarkEnd w:id="141"/>
      <w:bookmarkEnd w:id="142"/>
    </w:p>
    <w:p w14:paraId="4401C3D9" w14:textId="77777777" w:rsidR="009D5E87" w:rsidRPr="00A31F47" w:rsidRDefault="009D5E87" w:rsidP="009D5E87"/>
    <w:p w14:paraId="12C3445C" w14:textId="77777777" w:rsidR="009D5E87" w:rsidRPr="00A31F47" w:rsidRDefault="009D5E87" w:rsidP="009D5E87">
      <w:bookmarkStart w:id="146" w:name="_Hlk64372940"/>
      <w:r w:rsidRPr="00A31F47">
        <w:t xml:space="preserve">Compliance with </w:t>
      </w:r>
      <w:hyperlink r:id="rId44">
        <w:r w:rsidRPr="00A31F47">
          <w:rPr>
            <w:rStyle w:val="Hyperlink"/>
            <w:rFonts w:eastAsia="Calibri"/>
          </w:rPr>
          <w:t>2 CFR 200.216 – Prohibition on Certain Telecommunications and Video Surveillance Services or Equipment</w:t>
        </w:r>
      </w:hyperlink>
      <w:r w:rsidRPr="00A31F47">
        <w:t>.</w:t>
      </w:r>
    </w:p>
    <w:p w14:paraId="68223FCE" w14:textId="77777777" w:rsidR="009D5E87" w:rsidRPr="00A31F47" w:rsidRDefault="009D5E87" w:rsidP="009D5E87">
      <w:pPr>
        <w:rPr>
          <w:szCs w:val="22"/>
        </w:rPr>
      </w:pPr>
    </w:p>
    <w:p w14:paraId="04F6BF7F" w14:textId="77777777" w:rsidR="009D5E87" w:rsidRPr="00A31F47" w:rsidRDefault="009D5E87" w:rsidP="009D5E87">
      <w:pPr>
        <w:rPr>
          <w:rFonts w:cs="Arial"/>
          <w:lang w:val="en"/>
        </w:rPr>
      </w:pPr>
      <w:r w:rsidRPr="00A31F47">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bookmarkEnd w:id="146"/>
    </w:p>
    <w:p w14:paraId="091D0FB5" w14:textId="77777777" w:rsidR="009D5E87" w:rsidRPr="00A31F47" w:rsidRDefault="009D5E87" w:rsidP="009D5E87"/>
    <w:p w14:paraId="3AF03872" w14:textId="77777777" w:rsidR="009D5E87" w:rsidRPr="00A31F47" w:rsidRDefault="009D5E87" w:rsidP="009D5E87">
      <w:pPr>
        <w:rPr>
          <w:rFonts w:eastAsiaTheme="minorHAnsi"/>
        </w:rPr>
      </w:pPr>
    </w:p>
    <w:p w14:paraId="2CB22EE7" w14:textId="77777777" w:rsidR="009D5E87" w:rsidRPr="00A31F47" w:rsidRDefault="009D5E87" w:rsidP="009D5E87">
      <w:pPr>
        <w:rPr>
          <w:rFonts w:eastAsiaTheme="minorEastAsia"/>
        </w:rPr>
      </w:pPr>
      <w:r w:rsidRPr="00A31F47">
        <w:rPr>
          <w:rFonts w:eastAsiaTheme="minorEastAsia"/>
        </w:rPr>
        <w:t>Stormwater Compliance Requirements</w:t>
      </w:r>
    </w:p>
    <w:p w14:paraId="4ABE2451" w14:textId="77777777" w:rsidR="009D5E87" w:rsidRPr="00A31F47" w:rsidRDefault="009D5E87" w:rsidP="009D5E87">
      <w:pPr>
        <w:rPr>
          <w:rFonts w:eastAsiaTheme="minorHAnsi" w:cs="Arial"/>
          <w:szCs w:val="22"/>
        </w:rPr>
      </w:pPr>
    </w:p>
    <w:p w14:paraId="7B840D71" w14:textId="77777777" w:rsidR="009D5E87" w:rsidRPr="00A31F47" w:rsidRDefault="009D5E87" w:rsidP="009D5E87">
      <w:pPr>
        <w:tabs>
          <w:tab w:val="left" w:pos="450"/>
        </w:tabs>
        <w:rPr>
          <w:rFonts w:eastAsiaTheme="minorEastAsia" w:cs="Arial"/>
          <w:b/>
        </w:rPr>
      </w:pPr>
      <w:r w:rsidRPr="00A31F47">
        <w:rPr>
          <w:rFonts w:eastAsiaTheme="minorEastAsia" w:cs="Arial"/>
          <w:b/>
        </w:rPr>
        <w:t>1.0</w:t>
      </w:r>
      <w:r w:rsidRPr="00A31F47">
        <w:rPr>
          <w:rFonts w:eastAsiaTheme="minorHAnsi" w:cs="Arial"/>
          <w:b/>
          <w:szCs w:val="22"/>
        </w:rPr>
        <w:tab/>
      </w:r>
      <w:r w:rsidRPr="00A31F47">
        <w:rPr>
          <w:rFonts w:eastAsiaTheme="minorEastAsia" w:cs="Arial"/>
          <w:b/>
        </w:rPr>
        <w:t xml:space="preserve">Description.  </w:t>
      </w:r>
      <w:r w:rsidRPr="00A31F47">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140495F9" w14:textId="77777777" w:rsidR="009D5E87" w:rsidRPr="00A31F47" w:rsidRDefault="009D5E87" w:rsidP="009D5E87">
      <w:pPr>
        <w:rPr>
          <w:rFonts w:eastAsiaTheme="minorHAnsi" w:cs="Arial"/>
          <w:szCs w:val="22"/>
        </w:rPr>
      </w:pPr>
    </w:p>
    <w:p w14:paraId="0EFA36EB" w14:textId="77777777" w:rsidR="009D5E87" w:rsidRPr="00A31F47" w:rsidRDefault="009D5E87" w:rsidP="009D5E87">
      <w:pPr>
        <w:tabs>
          <w:tab w:val="left" w:pos="450"/>
        </w:tabs>
        <w:rPr>
          <w:rFonts w:eastAsiaTheme="minorEastAsia" w:cs="Arial"/>
        </w:rPr>
      </w:pPr>
      <w:r w:rsidRPr="00A31F47">
        <w:rPr>
          <w:rFonts w:eastAsiaTheme="minorEastAsia" w:cs="Arial"/>
          <w:b/>
        </w:rPr>
        <w:t>1.1</w:t>
      </w:r>
      <w:r w:rsidRPr="00A31F47">
        <w:rPr>
          <w:rFonts w:eastAsiaTheme="minorHAnsi" w:cs="Arial"/>
          <w:b/>
          <w:szCs w:val="22"/>
        </w:rPr>
        <w:tab/>
      </w:r>
      <w:r w:rsidRPr="00A31F47">
        <w:rPr>
          <w:rFonts w:eastAsiaTheme="minorEastAsia" w:cs="Arial"/>
          <w:b/>
        </w:rPr>
        <w:t xml:space="preserve">Definitions.  </w:t>
      </w:r>
      <w:r w:rsidRPr="00A31F47">
        <w:rPr>
          <w:rFonts w:eastAsiaTheme="minorEastAsia" w:cs="Arial"/>
        </w:rPr>
        <w:t xml:space="preserve">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w:t>
      </w:r>
      <w:r w:rsidRPr="00A31F47">
        <w:rPr>
          <w:rFonts w:eastAsiaTheme="minorEastAsia" w:cs="Arial"/>
        </w:rPr>
        <w:lastRenderedPageBreak/>
        <w:t xml:space="preserve">utilizes for a dedicated project support function, such as, but not limited to, staging area, plant site, borrow area, or waste area.  </w:t>
      </w:r>
    </w:p>
    <w:p w14:paraId="30199776" w14:textId="77777777" w:rsidR="009D5E87" w:rsidRPr="00A31F47" w:rsidRDefault="009D5E87" w:rsidP="009D5E87">
      <w:pPr>
        <w:tabs>
          <w:tab w:val="left" w:pos="450"/>
        </w:tabs>
        <w:rPr>
          <w:rFonts w:eastAsiaTheme="minorHAnsi" w:cs="Arial"/>
          <w:szCs w:val="22"/>
        </w:rPr>
      </w:pPr>
    </w:p>
    <w:p w14:paraId="60D44549" w14:textId="77777777" w:rsidR="009D5E87" w:rsidRPr="00A31F47" w:rsidRDefault="009D5E87" w:rsidP="009D5E87">
      <w:pPr>
        <w:tabs>
          <w:tab w:val="left" w:pos="450"/>
        </w:tabs>
        <w:rPr>
          <w:rFonts w:eastAsiaTheme="minorEastAsia" w:cs="Arial"/>
        </w:rPr>
      </w:pPr>
      <w:r w:rsidRPr="00A31F47">
        <w:rPr>
          <w:rFonts w:eastAsiaTheme="minorEastAsia" w:cs="Arial"/>
          <w:b/>
        </w:rPr>
        <w:t>1.2</w:t>
      </w:r>
      <w:r w:rsidRPr="00A31F47">
        <w:rPr>
          <w:rFonts w:eastAsiaTheme="minorHAnsi" w:cs="Arial"/>
          <w:b/>
          <w:szCs w:val="22"/>
        </w:rPr>
        <w:tab/>
      </w:r>
      <w:r w:rsidRPr="00A31F47">
        <w:rPr>
          <w:rFonts w:eastAsiaTheme="minorEastAsia" w:cs="Arial"/>
          <w:b/>
        </w:rPr>
        <w:t>Reporting of Off-Site Land Disturbance.</w:t>
      </w:r>
      <w:r w:rsidRPr="00A31F47">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Stormwater Compliance Requirements shall apply.  The Contractor shall immediately report any changes to the planned area of Off-site land disturbance.  The Contractor is responsible for obtaining its own separate land disturbance permit for Off-site areas.</w:t>
      </w:r>
    </w:p>
    <w:p w14:paraId="4A72DCEF" w14:textId="77777777" w:rsidR="009D5E87" w:rsidRPr="00A31F47" w:rsidRDefault="009D5E87" w:rsidP="009D5E87">
      <w:pPr>
        <w:rPr>
          <w:rFonts w:eastAsiaTheme="minorHAnsi" w:cs="Arial"/>
          <w:szCs w:val="22"/>
        </w:rPr>
      </w:pPr>
    </w:p>
    <w:p w14:paraId="33928761" w14:textId="77777777" w:rsidR="009D5E87" w:rsidRPr="00A31F47" w:rsidRDefault="009D5E87" w:rsidP="009D5E87">
      <w:pPr>
        <w:tabs>
          <w:tab w:val="left" w:pos="450"/>
        </w:tabs>
        <w:rPr>
          <w:rFonts w:eastAsiaTheme="minorEastAsia" w:cs="Arial"/>
        </w:rPr>
      </w:pPr>
      <w:r w:rsidRPr="00A31F47">
        <w:rPr>
          <w:rFonts w:eastAsiaTheme="minorEastAsia" w:cs="Arial"/>
          <w:b/>
        </w:rPr>
        <w:t>2.0</w:t>
      </w:r>
      <w:r w:rsidRPr="00A31F47">
        <w:rPr>
          <w:rFonts w:eastAsiaTheme="minorHAnsi" w:cs="Arial"/>
          <w:b/>
          <w:szCs w:val="22"/>
        </w:rPr>
        <w:tab/>
      </w:r>
      <w:r w:rsidRPr="00A31F47">
        <w:rPr>
          <w:rFonts w:eastAsiaTheme="minorEastAsia" w:cs="Arial"/>
          <w:b/>
        </w:rPr>
        <w:t>Water Pollution Control Manager (WPCM).</w:t>
      </w:r>
      <w:r w:rsidRPr="00A31F47">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176063D1" w14:textId="77777777" w:rsidR="009D5E87" w:rsidRPr="00A31F47" w:rsidRDefault="009D5E87" w:rsidP="009D5E87">
      <w:pPr>
        <w:tabs>
          <w:tab w:val="left" w:pos="450"/>
        </w:tabs>
        <w:rPr>
          <w:rFonts w:eastAsiaTheme="minorHAnsi" w:cs="Arial"/>
          <w:szCs w:val="22"/>
        </w:rPr>
      </w:pPr>
    </w:p>
    <w:p w14:paraId="67E1F8A7" w14:textId="77777777" w:rsidR="009D5E87" w:rsidRPr="00A31F47" w:rsidRDefault="009D5E87" w:rsidP="009D5E87">
      <w:pPr>
        <w:rPr>
          <w:rFonts w:eastAsiaTheme="minorEastAsia" w:cs="Arial"/>
        </w:rPr>
      </w:pPr>
      <w:r w:rsidRPr="00A31F47">
        <w:rPr>
          <w:rFonts w:eastAsiaTheme="minorEastAsia" w:cs="Arial"/>
          <w:b/>
        </w:rPr>
        <w:t>2.1  Duties of the WPCM</w:t>
      </w:r>
      <w:r w:rsidRPr="00A31F47">
        <w:rPr>
          <w:rFonts w:eastAsiaTheme="minorEastAsia" w:cs="Arial"/>
        </w:rPr>
        <w:t>:</w:t>
      </w:r>
    </w:p>
    <w:p w14:paraId="630D138E" w14:textId="77777777" w:rsidR="009D5E87" w:rsidRPr="00A31F47" w:rsidRDefault="009D5E87" w:rsidP="009D5E87">
      <w:pPr>
        <w:rPr>
          <w:rFonts w:eastAsiaTheme="minorHAnsi" w:cs="Arial"/>
          <w:szCs w:val="22"/>
        </w:rPr>
      </w:pPr>
    </w:p>
    <w:p w14:paraId="07B41637" w14:textId="77777777" w:rsidR="009D5E87" w:rsidRPr="00A31F47" w:rsidRDefault="009D5E87" w:rsidP="009D5E87">
      <w:pPr>
        <w:numPr>
          <w:ilvl w:val="0"/>
          <w:numId w:val="3"/>
        </w:numPr>
        <w:tabs>
          <w:tab w:val="left" w:pos="720"/>
        </w:tabs>
        <w:ind w:left="720"/>
        <w:contextualSpacing/>
        <w:rPr>
          <w:rFonts w:eastAsiaTheme="minorEastAsia" w:cs="Arial"/>
        </w:rPr>
      </w:pPr>
      <w:r w:rsidRPr="00A31F47">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 SWPPP); the Corps of Engineers Section 404 Permit, when applicable; the project specific SWPPP, the Project’s Erosion &amp; Sediment Control Plan; all applicable special provisions, specifications, and standard drawings; and this provision; </w:t>
      </w:r>
    </w:p>
    <w:p w14:paraId="22C4F77A" w14:textId="77777777" w:rsidR="009D5E87" w:rsidRPr="00A31F47" w:rsidRDefault="009D5E87" w:rsidP="009D5E87">
      <w:pPr>
        <w:tabs>
          <w:tab w:val="left" w:pos="720"/>
        </w:tabs>
        <w:ind w:left="720" w:hanging="360"/>
        <w:contextualSpacing/>
        <w:rPr>
          <w:rFonts w:eastAsiaTheme="minorHAnsi" w:cs="Arial"/>
          <w:szCs w:val="22"/>
        </w:rPr>
      </w:pPr>
    </w:p>
    <w:p w14:paraId="7956BF56" w14:textId="77777777" w:rsidR="009D5E87" w:rsidRPr="00A31F47" w:rsidRDefault="009D5E87" w:rsidP="009D5E87">
      <w:pPr>
        <w:numPr>
          <w:ilvl w:val="0"/>
          <w:numId w:val="3"/>
        </w:numPr>
        <w:tabs>
          <w:tab w:val="left" w:pos="720"/>
        </w:tabs>
        <w:ind w:left="720"/>
        <w:contextualSpacing/>
        <w:rPr>
          <w:rFonts w:eastAsiaTheme="minorEastAsia" w:cs="Arial"/>
        </w:rPr>
      </w:pPr>
      <w:r w:rsidRPr="00A31F47">
        <w:rPr>
          <w:rFonts w:eastAsiaTheme="minorEastAsia" w:cs="Arial"/>
        </w:rPr>
        <w:t xml:space="preserve">Successfully complete the MoDOT Stormwater Training Course within the last 4 years.  The MoDOT Stormwater Training is a free online course available at MoDOT.org;  </w:t>
      </w:r>
    </w:p>
    <w:p w14:paraId="0FF7330B" w14:textId="77777777" w:rsidR="009D5E87" w:rsidRPr="00A31F47" w:rsidRDefault="009D5E87" w:rsidP="009D5E87">
      <w:pPr>
        <w:tabs>
          <w:tab w:val="left" w:pos="720"/>
        </w:tabs>
        <w:ind w:left="720" w:hanging="360"/>
        <w:contextualSpacing/>
        <w:rPr>
          <w:rFonts w:eastAsiaTheme="minorHAnsi" w:cs="Arial"/>
          <w:szCs w:val="22"/>
        </w:rPr>
      </w:pPr>
    </w:p>
    <w:p w14:paraId="196DD695" w14:textId="77777777" w:rsidR="009D5E87" w:rsidRPr="00A31F47" w:rsidRDefault="009D5E87" w:rsidP="009D5E87">
      <w:pPr>
        <w:numPr>
          <w:ilvl w:val="0"/>
          <w:numId w:val="3"/>
        </w:numPr>
        <w:tabs>
          <w:tab w:val="left" w:pos="720"/>
        </w:tabs>
        <w:ind w:left="720"/>
        <w:contextualSpacing/>
        <w:rPr>
          <w:rFonts w:eastAsiaTheme="minorEastAsia" w:cs="Arial"/>
        </w:rPr>
      </w:pPr>
      <w:r w:rsidRPr="00A31F47">
        <w:rPr>
          <w:rFonts w:eastAsiaTheme="minorEastAsia" w:cs="Arial"/>
        </w:rPr>
        <w:t>Attend the Pre-Activity Meeting for Grading and Land Disturbance and all subsequent Weekly Meetings in which grading activities are discussed;</w:t>
      </w:r>
    </w:p>
    <w:p w14:paraId="25CDE4B4" w14:textId="77777777" w:rsidR="009D5E87" w:rsidRPr="00A31F47" w:rsidRDefault="009D5E87" w:rsidP="009D5E87">
      <w:pPr>
        <w:tabs>
          <w:tab w:val="left" w:pos="720"/>
        </w:tabs>
        <w:ind w:left="720" w:hanging="360"/>
        <w:contextualSpacing/>
        <w:rPr>
          <w:rFonts w:eastAsiaTheme="minorHAnsi" w:cs="Arial"/>
          <w:szCs w:val="22"/>
        </w:rPr>
      </w:pPr>
    </w:p>
    <w:p w14:paraId="66CB874F" w14:textId="77777777" w:rsidR="009D5E87" w:rsidRPr="00A31F47" w:rsidRDefault="009D5E87" w:rsidP="009D5E87">
      <w:pPr>
        <w:numPr>
          <w:ilvl w:val="0"/>
          <w:numId w:val="3"/>
        </w:numPr>
        <w:tabs>
          <w:tab w:val="left" w:pos="720"/>
        </w:tabs>
        <w:ind w:left="720"/>
        <w:contextualSpacing/>
        <w:rPr>
          <w:rFonts w:eastAsiaTheme="minorEastAsia" w:cs="Arial"/>
        </w:rPr>
      </w:pPr>
      <w:r w:rsidRPr="00A31F47">
        <w:rPr>
          <w:rFonts w:eastAsiaTheme="minorEastAsia" w:cs="Arial"/>
        </w:rPr>
        <w:t>Oversee and ensure all work is performed in accordance with the Project-specific SWPPP and all updates thereto, or as designated by the Engineer;</w:t>
      </w:r>
    </w:p>
    <w:p w14:paraId="2912CB33" w14:textId="77777777" w:rsidR="009D5E87" w:rsidRPr="00A31F47" w:rsidRDefault="009D5E87" w:rsidP="009D5E87">
      <w:pPr>
        <w:tabs>
          <w:tab w:val="left" w:pos="720"/>
        </w:tabs>
        <w:ind w:left="720" w:hanging="360"/>
        <w:contextualSpacing/>
        <w:rPr>
          <w:rFonts w:eastAsiaTheme="minorHAnsi" w:cs="Arial"/>
          <w:szCs w:val="22"/>
        </w:rPr>
      </w:pPr>
    </w:p>
    <w:p w14:paraId="510A33C6" w14:textId="77777777" w:rsidR="009D5E87" w:rsidRPr="00A31F47" w:rsidRDefault="009D5E87" w:rsidP="009D5E87">
      <w:pPr>
        <w:numPr>
          <w:ilvl w:val="0"/>
          <w:numId w:val="3"/>
        </w:numPr>
        <w:tabs>
          <w:tab w:val="left" w:pos="720"/>
        </w:tabs>
        <w:ind w:left="720"/>
        <w:contextualSpacing/>
        <w:rPr>
          <w:rFonts w:eastAsiaTheme="minorEastAsia" w:cs="Arial"/>
        </w:rPr>
      </w:pPr>
      <w:r w:rsidRPr="00A31F47">
        <w:rPr>
          <w:rFonts w:eastAsiaTheme="minorEastAsia" w:cs="Arial"/>
        </w:rPr>
        <w:t>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inspections;</w:t>
      </w:r>
    </w:p>
    <w:p w14:paraId="0F712161" w14:textId="77777777" w:rsidR="009D5E87" w:rsidRPr="00A31F47" w:rsidRDefault="009D5E87" w:rsidP="009D5E87">
      <w:pPr>
        <w:tabs>
          <w:tab w:val="left" w:pos="720"/>
        </w:tabs>
        <w:ind w:left="720" w:hanging="360"/>
        <w:contextualSpacing/>
        <w:rPr>
          <w:rFonts w:eastAsiaTheme="minorHAnsi" w:cs="Arial"/>
          <w:szCs w:val="22"/>
        </w:rPr>
      </w:pPr>
    </w:p>
    <w:p w14:paraId="021A2FAE" w14:textId="77777777" w:rsidR="009D5E87" w:rsidRPr="00A31F47" w:rsidRDefault="009D5E87" w:rsidP="009D5E87">
      <w:pPr>
        <w:numPr>
          <w:ilvl w:val="0"/>
          <w:numId w:val="3"/>
        </w:numPr>
        <w:tabs>
          <w:tab w:val="left" w:pos="720"/>
        </w:tabs>
        <w:ind w:left="720"/>
        <w:contextualSpacing/>
        <w:rPr>
          <w:rFonts w:eastAsiaTheme="minorEastAsia" w:cs="Arial"/>
        </w:rPr>
      </w:pPr>
      <w:r w:rsidRPr="00A31F47">
        <w:rPr>
          <w:rFonts w:eastAsiaTheme="minorEastAsia" w:cs="Arial"/>
        </w:rPr>
        <w:t>Review and acknowledge receipt of each MoDOT Inspection Report (Land Disturbance Inspection Record) for the Project within forty eight (48) hours of receiving the report and ensure that all Stormwater Deficiencies noted on the report are corrected as soon as possible, but no later than stated in Section 5.0.</w:t>
      </w:r>
    </w:p>
    <w:p w14:paraId="41A3C47B" w14:textId="77777777" w:rsidR="009D5E87" w:rsidRPr="00A31F47" w:rsidRDefault="009D5E87" w:rsidP="009D5E87">
      <w:pPr>
        <w:tabs>
          <w:tab w:val="left" w:pos="1080"/>
        </w:tabs>
        <w:rPr>
          <w:rFonts w:eastAsiaTheme="minorHAnsi" w:cs="Arial"/>
          <w:szCs w:val="22"/>
        </w:rPr>
      </w:pPr>
    </w:p>
    <w:p w14:paraId="42B58B36" w14:textId="77777777" w:rsidR="009D5E87" w:rsidRPr="00A31F47" w:rsidRDefault="009D5E87" w:rsidP="009D5E87">
      <w:pPr>
        <w:rPr>
          <w:rFonts w:eastAsiaTheme="minorEastAsia" w:cs="Arial"/>
        </w:rPr>
      </w:pPr>
      <w:r w:rsidRPr="00A31F47">
        <w:rPr>
          <w:rFonts w:eastAsiaTheme="minorEastAsia" w:cs="Arial"/>
          <w:b/>
        </w:rPr>
        <w:t xml:space="preserve">3.0  Pre-Activity Meeting for Grading/Land Disturbance and Required Hold Point.  </w:t>
      </w:r>
      <w:r w:rsidRPr="00A31F47">
        <w:rPr>
          <w:rFonts w:eastAsiaTheme="minorEastAsia" w:cs="Arial"/>
        </w:rPr>
        <w:t xml:space="preserve">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w:t>
      </w:r>
      <w:r w:rsidRPr="00A31F47">
        <w:rPr>
          <w:rFonts w:eastAsiaTheme="minorEastAsia" w:cs="Arial"/>
        </w:rPr>
        <w:lastRenderedPageBreak/>
        <w:t>operations, and any issues relating to compliance with the Stormwater requirements that could arise in the course of construction activity at the project.</w:t>
      </w:r>
    </w:p>
    <w:p w14:paraId="49AA7002" w14:textId="77777777" w:rsidR="009D5E87" w:rsidRPr="00A31F47" w:rsidRDefault="009D5E87" w:rsidP="009D5E87">
      <w:pPr>
        <w:rPr>
          <w:rFonts w:eastAsiaTheme="minorHAnsi" w:cstheme="minorBidi"/>
          <w:szCs w:val="22"/>
        </w:rPr>
      </w:pPr>
    </w:p>
    <w:p w14:paraId="2A97CAF4" w14:textId="77777777" w:rsidR="009D5E87" w:rsidRPr="00A31F47" w:rsidRDefault="009D5E87" w:rsidP="009D5E87">
      <w:pPr>
        <w:rPr>
          <w:rFonts w:eastAsiaTheme="minorEastAsia" w:cs="Arial"/>
        </w:rPr>
      </w:pPr>
      <w:r w:rsidRPr="00A31F47">
        <w:rPr>
          <w:rFonts w:eastAsiaTheme="minorEastAsia" w:cs="Arial"/>
          <w:b/>
        </w:rPr>
        <w:t>3.1</w:t>
      </w:r>
      <w:r w:rsidRPr="00A31F47">
        <w:rPr>
          <w:rFonts w:eastAsiaTheme="minorEastAsia" w:cs="Arial"/>
        </w:rPr>
        <w:t xml:space="preserve">  </w:t>
      </w:r>
      <w:r w:rsidRPr="00A31F47">
        <w:rPr>
          <w:rFonts w:eastAsiaTheme="minorEastAsia" w:cs="Arial"/>
          <w:b/>
        </w:rPr>
        <w:t xml:space="preserve">Hold Point.  </w:t>
      </w:r>
      <w:r w:rsidRPr="00A31F47">
        <w:rPr>
          <w:rFonts w:eastAsiaTheme="minorEastAsia" w:cs="Arial"/>
        </w:rPr>
        <w:t xml:space="preserve">Following the pre-activity meeting for grading/land disturbance and subsequent installation of the initial BMPs identified at the pre-activity meeting, a Hold Point shall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    </w:t>
      </w:r>
    </w:p>
    <w:p w14:paraId="1C51BE65" w14:textId="77777777" w:rsidR="009D5E87" w:rsidRPr="00A31F47" w:rsidRDefault="009D5E87" w:rsidP="009D5E87">
      <w:pPr>
        <w:rPr>
          <w:rFonts w:eastAsiaTheme="minorHAnsi" w:cstheme="minorBidi"/>
          <w:szCs w:val="22"/>
        </w:rPr>
      </w:pPr>
    </w:p>
    <w:p w14:paraId="0701F4AC" w14:textId="77777777" w:rsidR="009D5E87" w:rsidRPr="00A31F47" w:rsidRDefault="009D5E87" w:rsidP="009D5E87">
      <w:pPr>
        <w:rPr>
          <w:rFonts w:eastAsiaTheme="minorEastAsia" w:cs="Arial"/>
        </w:rPr>
      </w:pPr>
      <w:r w:rsidRPr="00A31F47">
        <w:rPr>
          <w:rFonts w:eastAsiaTheme="minorEastAsia" w:cs="Arial"/>
          <w:b/>
        </w:rPr>
        <w:t>4.0  Inspection Reports.</w:t>
      </w:r>
      <w:r w:rsidRPr="00A31F47">
        <w:rPr>
          <w:rFonts w:eastAsiaTheme="minorEastAsia" w:cs="Arial"/>
        </w:rPr>
        <w:t xml:space="preserve">  Weekly and post run-off inspections will be performed by the engineer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  </w:t>
      </w:r>
    </w:p>
    <w:p w14:paraId="71142500" w14:textId="77777777" w:rsidR="009D5E87" w:rsidRPr="00A31F47" w:rsidRDefault="009D5E87" w:rsidP="009D5E87">
      <w:pPr>
        <w:rPr>
          <w:rFonts w:eastAsiaTheme="minorHAnsi" w:cs="Arial"/>
          <w:szCs w:val="22"/>
        </w:rPr>
      </w:pPr>
    </w:p>
    <w:p w14:paraId="2CDC6BE2" w14:textId="77777777" w:rsidR="009D5E87" w:rsidRPr="00A31F47" w:rsidRDefault="009D5E87" w:rsidP="009D5E87">
      <w:pPr>
        <w:tabs>
          <w:tab w:val="left" w:pos="1080"/>
        </w:tabs>
        <w:rPr>
          <w:rFonts w:eastAsiaTheme="minorEastAsia" w:cs="Arial"/>
        </w:rPr>
      </w:pPr>
      <w:r w:rsidRPr="00A31F47">
        <w:rPr>
          <w:rFonts w:eastAsiaTheme="minorEastAsia" w:cs="Arial"/>
          <w:b/>
        </w:rPr>
        <w:t xml:space="preserve">5.0  Stormwater Deficiency Corrections. </w:t>
      </w:r>
      <w:r w:rsidRPr="00A31F47">
        <w:rPr>
          <w:rFonts w:eastAsiaTheme="minorEastAsia" w:cs="Arial"/>
        </w:rPr>
        <w:t xml:space="preserve"> 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00A31F47">
        <w:rPr>
          <w:rFonts w:eastAsiaTheme="minorEastAsia" w:cs="Arial"/>
          <w:color w:val="000000" w:themeColor="text1"/>
        </w:rPr>
        <w:t xml:space="preserve">calendar </w:t>
      </w:r>
      <w:r w:rsidRPr="00A31F47">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1F2392BF" w14:textId="77777777" w:rsidR="009D5E87" w:rsidRPr="00A31F47" w:rsidRDefault="009D5E87" w:rsidP="009D5E87">
      <w:pPr>
        <w:rPr>
          <w:rFonts w:eastAsiaTheme="minorHAnsi" w:cs="Arial"/>
          <w:szCs w:val="22"/>
        </w:rPr>
      </w:pPr>
    </w:p>
    <w:p w14:paraId="32C17477" w14:textId="77777777" w:rsidR="009D5E87" w:rsidRPr="00A31F47" w:rsidRDefault="009D5E87" w:rsidP="009D5E87">
      <w:pPr>
        <w:rPr>
          <w:rFonts w:eastAsiaTheme="minorEastAsia" w:cs="Arial"/>
        </w:rPr>
      </w:pPr>
      <w:r w:rsidRPr="00A31F47">
        <w:rPr>
          <w:rFonts w:eastAsiaTheme="minorEastAsia" w:cs="Arial"/>
          <w:b/>
        </w:rPr>
        <w:t>5.1  Liquidated Damages.</w:t>
      </w:r>
      <w:r w:rsidRPr="00A31F47">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fines and penalties.  These damages are not reasonably capable of being computed or quantified.  Therefore, the contractor will be charged with liquidated damages specified in the amount of $2,000 per day for failure to correct one or more of the Stormwater Deficiencies listed on the Inspection Report within the specified time limit.  In addition to the stipulated damages, the stoppage of work shall remain in effect until all corrections are complete.</w:t>
      </w:r>
    </w:p>
    <w:p w14:paraId="429DD338" w14:textId="77777777" w:rsidR="009D5E87" w:rsidRPr="00A31F47" w:rsidRDefault="009D5E87" w:rsidP="009D5E87">
      <w:pPr>
        <w:rPr>
          <w:rFonts w:eastAsiaTheme="minorHAnsi" w:cs="Arial"/>
          <w:szCs w:val="22"/>
        </w:rPr>
      </w:pPr>
    </w:p>
    <w:p w14:paraId="3BBCEAF4" w14:textId="77777777" w:rsidR="009D5E87" w:rsidRPr="00A31F47" w:rsidRDefault="009D5E87" w:rsidP="009D5E87">
      <w:pPr>
        <w:rPr>
          <w:rFonts w:eastAsiaTheme="minorEastAsia" w:cs="Arial"/>
        </w:rPr>
      </w:pPr>
      <w:r w:rsidRPr="00A31F47">
        <w:rPr>
          <w:rFonts w:eastAsiaTheme="minorEastAsia" w:cs="Arial"/>
          <w:b/>
        </w:rPr>
        <w:t>6.0  Basis of Payment.</w:t>
      </w:r>
      <w:r w:rsidRPr="00A31F47">
        <w:rPr>
          <w:rFonts w:eastAsiaTheme="minorEastAsia" w:cs="Arial"/>
        </w:rPr>
        <w:t xml:space="preserve">  No direct payment will be made for compliance with this provision.</w:t>
      </w:r>
    </w:p>
    <w:p w14:paraId="598E63C9" w14:textId="77777777" w:rsidR="009D5E87" w:rsidRPr="00A31F47" w:rsidRDefault="009D5E87" w:rsidP="009D5E87">
      <w:pPr>
        <w:rPr>
          <w:rFonts w:eastAsiaTheme="minorHAnsi" w:cs="Arial"/>
          <w:szCs w:val="22"/>
        </w:rPr>
      </w:pPr>
    </w:p>
    <w:p w14:paraId="46970B5B" w14:textId="77777777" w:rsidR="009D5E87" w:rsidRPr="00A31F47" w:rsidRDefault="009D5E87" w:rsidP="009D5E87">
      <w:pPr>
        <w:rPr>
          <w:rFonts w:eastAsiaTheme="minorHAnsi"/>
        </w:rPr>
      </w:pPr>
    </w:p>
    <w:p w14:paraId="2B9B8D22" w14:textId="77777777" w:rsidR="009D5E87" w:rsidRPr="00A31F47" w:rsidRDefault="009D5E87" w:rsidP="009D5E87">
      <w:r w:rsidRPr="00A31F47">
        <w:t>Anti-Discrimination Against Israel Certification</w:t>
      </w:r>
    </w:p>
    <w:p w14:paraId="09821A7C" w14:textId="77777777" w:rsidR="009D5E87" w:rsidRPr="00A31F47" w:rsidRDefault="009D5E87" w:rsidP="009D5E87">
      <w:pPr>
        <w:pStyle w:val="BodyText"/>
        <w:rPr>
          <w:rFonts w:cs="Arial"/>
        </w:rPr>
      </w:pPr>
    </w:p>
    <w:p w14:paraId="5F3EC550" w14:textId="77777777" w:rsidR="009D5E87" w:rsidRPr="00A31F47" w:rsidRDefault="009D5E87" w:rsidP="009D5E87">
      <w:pPr>
        <w:rPr>
          <w:rFonts w:cs="Arial"/>
        </w:rPr>
      </w:pPr>
      <w:r w:rsidRPr="00A31F47">
        <w:rPr>
          <w:rFonts w:cs="Arial"/>
        </w:rPr>
        <w:t>By signing this contract, the Company certifies it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as defined by Section 34.600 RSMo.  This certification shall not apply to contracts with a total potential value of less than One Hundred Thousand Dollars ($100,000) or to contractors with fewer than ten (10) employees.</w:t>
      </w:r>
    </w:p>
    <w:p w14:paraId="062465BC" w14:textId="77777777" w:rsidR="009D5E87" w:rsidRPr="00A31F47" w:rsidRDefault="009D5E87" w:rsidP="009D5E87">
      <w:pPr>
        <w:rPr>
          <w:rFonts w:cs="Arial"/>
        </w:rPr>
      </w:pPr>
    </w:p>
    <w:p w14:paraId="3D5F7E57" w14:textId="77777777" w:rsidR="009D5E87" w:rsidRPr="00A31F47" w:rsidRDefault="009D5E87" w:rsidP="009D5E87">
      <w:pPr>
        <w:rPr>
          <w:rFonts w:cs="Arial"/>
        </w:rPr>
      </w:pPr>
    </w:p>
    <w:p w14:paraId="137EAD6B" w14:textId="77777777" w:rsidR="009D5E87" w:rsidRPr="00A31F47" w:rsidRDefault="009D5E87" w:rsidP="009D5E87">
      <w:r w:rsidRPr="00A31F47">
        <w:t>Ground Tire Rubber (GTR) Dry Process Modification of Bituminous Pavement Material</w:t>
      </w:r>
    </w:p>
    <w:p w14:paraId="7DCFA53A" w14:textId="77777777" w:rsidR="009D5E87" w:rsidRPr="00A31F47" w:rsidRDefault="009D5E87" w:rsidP="009D5E87"/>
    <w:p w14:paraId="2202AD97" w14:textId="77777777" w:rsidR="009D5E87" w:rsidRPr="00A31F47" w:rsidRDefault="009D5E87" w:rsidP="009D5E87">
      <w:pPr>
        <w:pStyle w:val="ListParagraph"/>
        <w:ind w:left="0"/>
        <w:rPr>
          <w:rFonts w:cs="Arial"/>
          <w:szCs w:val="22"/>
        </w:rPr>
      </w:pPr>
      <w:r w:rsidRPr="00A31F47">
        <w:rPr>
          <w:rFonts w:cs="Arial"/>
          <w:b/>
          <w:szCs w:val="22"/>
        </w:rPr>
        <w:t>1.0  Description.</w:t>
      </w:r>
      <w:r w:rsidRPr="00A31F47">
        <w:rPr>
          <w:rFonts w:cs="Arial"/>
          <w:szCs w:val="22"/>
        </w:rPr>
        <w:t xml:space="preserve">  This work shall consist of the dry process of adding ground tire rubber (GTR) to modify bituminous material to be used in highway construction.  Existing GTR requirements in Section 1015 pertain to the wet process method of GTR modification that blends GTR with </w:t>
      </w:r>
      <w:r w:rsidRPr="00A31F47">
        <w:rPr>
          <w:rFonts w:cs="Arial"/>
          <w:szCs w:val="22"/>
        </w:rPr>
        <w:lastRenderedPageBreak/>
        <w:t>the asphalt binder (terminal blending or blending at HMA plant).  The following requirements shall govern for dry process GTR modification.  The dry process method adds GTR as a fine aggregate or mineral filler during mix production.  All GTR modified asphalt mixtures shall be in accordance with Secs 401, 402, or 403 as specified in the contract; except as revised by this specification.</w:t>
      </w:r>
    </w:p>
    <w:p w14:paraId="5BCA35B9" w14:textId="77777777" w:rsidR="009D5E87" w:rsidRPr="00A31F47" w:rsidRDefault="009D5E87" w:rsidP="009D5E87"/>
    <w:p w14:paraId="777BD910" w14:textId="77777777" w:rsidR="009D5E87" w:rsidRPr="00A31F47" w:rsidRDefault="009D5E87" w:rsidP="009D5E87">
      <w:pPr>
        <w:pStyle w:val="ListParagraph"/>
        <w:ind w:left="0"/>
        <w:rPr>
          <w:rFonts w:cs="Arial"/>
          <w:szCs w:val="22"/>
        </w:rPr>
      </w:pPr>
      <w:r w:rsidRPr="00A31F47">
        <w:rPr>
          <w:rFonts w:cs="Arial"/>
          <w:b/>
          <w:szCs w:val="22"/>
        </w:rPr>
        <w:t>2.0  Materials</w:t>
      </w:r>
      <w:r w:rsidRPr="00A31F47">
        <w:rPr>
          <w:rFonts w:cs="Arial"/>
          <w:szCs w:val="22"/>
        </w:rPr>
        <w:t>.  The contractor shall furnish a manufacturer’s certification to the engineer for each shipment of GTR furnished stating the name of the manufacturer, the chemical composition, workability additives, and certifying that the GTR supplied is in accordance with this specification.</w:t>
      </w:r>
    </w:p>
    <w:p w14:paraId="6543395D" w14:textId="77777777" w:rsidR="009D5E87" w:rsidRPr="00A31F47" w:rsidRDefault="009D5E87" w:rsidP="009D5E87">
      <w:pPr>
        <w:pStyle w:val="ListParagraph"/>
        <w:ind w:left="0"/>
        <w:rPr>
          <w:rFonts w:cs="Arial"/>
          <w:szCs w:val="22"/>
        </w:rPr>
      </w:pPr>
    </w:p>
    <w:p w14:paraId="5EFC9D0B" w14:textId="77777777" w:rsidR="009D5E87" w:rsidRPr="00A31F47" w:rsidRDefault="009D5E87" w:rsidP="009D5E87">
      <w:pPr>
        <w:pStyle w:val="ListParagraph"/>
        <w:ind w:left="0"/>
        <w:rPr>
          <w:rFonts w:cs="Arial"/>
          <w:szCs w:val="22"/>
        </w:rPr>
      </w:pPr>
      <w:r w:rsidRPr="00A31F47">
        <w:rPr>
          <w:rFonts w:cs="Arial"/>
          <w:b/>
          <w:bCs/>
          <w:szCs w:val="22"/>
        </w:rPr>
        <w:t>2.1  Product Approval.</w:t>
      </w:r>
      <w:r w:rsidRPr="00A31F47">
        <w:rPr>
          <w:rFonts w:cs="Arial"/>
          <w:szCs w:val="22"/>
        </w:rPr>
        <w:t xml:space="preserve">  The GTR product shall contain a Trans-Polyoctenamer (TOR) added at 4.5 % of the weight of the crumb rubber or an engineered crumb rubber (ECR) workability additive that has proven performance in Missouri.  Other GTR additives shall be demonstrated and proven prior to use such as a </w:t>
      </w:r>
      <w:r w:rsidRPr="00A31F47">
        <w:rPr>
          <w:rFonts w:cs="Arial"/>
          <w:szCs w:val="22"/>
          <w:shd w:val="clear" w:color="auto" w:fill="FFFFFF"/>
        </w:rPr>
        <w:t xml:space="preserve">five-year field performance history in other states or performance on a federal or state-sanctioned accelerated loading facility. </w:t>
      </w:r>
    </w:p>
    <w:p w14:paraId="1C219D4B" w14:textId="77777777" w:rsidR="009D5E87" w:rsidRPr="00A31F47" w:rsidRDefault="009D5E87" w:rsidP="009D5E87">
      <w:pPr>
        <w:pStyle w:val="ListParagraph"/>
        <w:ind w:left="0"/>
        <w:rPr>
          <w:rFonts w:cs="Arial"/>
          <w:szCs w:val="22"/>
        </w:rPr>
      </w:pPr>
    </w:p>
    <w:p w14:paraId="509C081B" w14:textId="77777777" w:rsidR="009D5E87" w:rsidRPr="00A31F47" w:rsidRDefault="009D5E87" w:rsidP="009D5E87">
      <w:pPr>
        <w:pStyle w:val="ListParagraph"/>
        <w:tabs>
          <w:tab w:val="left" w:pos="450"/>
        </w:tabs>
        <w:ind w:left="0"/>
        <w:rPr>
          <w:rFonts w:cs="Arial"/>
          <w:szCs w:val="22"/>
        </w:rPr>
      </w:pPr>
      <w:r w:rsidRPr="00A31F47">
        <w:rPr>
          <w:rFonts w:cs="Arial"/>
          <w:b/>
          <w:szCs w:val="22"/>
        </w:rPr>
        <w:t>2.2  General.</w:t>
      </w:r>
      <w:r w:rsidRPr="00A31F47">
        <w:rPr>
          <w:rFonts w:cs="Arial"/>
          <w:szCs w:val="22"/>
        </w:rPr>
        <w:t xml:space="preserve">  GTR shall be produced from processing automobile or truck tires by ambient or cryogenic grinding methods.  Heavy equipment tires, uncured or de-vulcanized rubber will not be permitted.  GTR shall also meet the following material requirements:</w:t>
      </w:r>
      <w:r w:rsidRPr="00A31F47">
        <w:rPr>
          <w:szCs w:val="22"/>
        </w:rPr>
        <w:t xml:space="preserve"> </w:t>
      </w:r>
    </w:p>
    <w:p w14:paraId="0CEFE70D" w14:textId="77777777" w:rsidR="009D5E87" w:rsidRPr="00A31F47" w:rsidRDefault="009D5E87" w:rsidP="009D5E87">
      <w:pPr>
        <w:rPr>
          <w:rFonts w:cs="Arial"/>
          <w:szCs w:val="22"/>
        </w:rPr>
      </w:pPr>
    </w:p>
    <w:tbl>
      <w:tblPr>
        <w:tblStyle w:val="TableGrid"/>
        <w:tblW w:w="79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8"/>
        <w:gridCol w:w="1626"/>
        <w:gridCol w:w="3442"/>
      </w:tblGrid>
      <w:tr w:rsidR="009D5E87" w:rsidRPr="00A31F47" w14:paraId="3D08CB25" w14:textId="77777777" w:rsidTr="00333F45">
        <w:trPr>
          <w:trHeight w:val="332"/>
          <w:jc w:val="center"/>
        </w:trPr>
        <w:tc>
          <w:tcPr>
            <w:tcW w:w="7976" w:type="dxa"/>
            <w:gridSpan w:val="3"/>
            <w:vAlign w:val="center"/>
          </w:tcPr>
          <w:p w14:paraId="6A7F9F22" w14:textId="77777777" w:rsidR="009D5E87" w:rsidRPr="00A31F47" w:rsidRDefault="009D5E87" w:rsidP="00333F45">
            <w:pPr>
              <w:pStyle w:val="ListParagraph"/>
              <w:keepNext/>
              <w:keepLines/>
              <w:ind w:left="0"/>
              <w:jc w:val="center"/>
              <w:rPr>
                <w:rFonts w:cs="Arial"/>
                <w:b/>
              </w:rPr>
            </w:pPr>
            <w:r w:rsidRPr="00A31F47">
              <w:rPr>
                <w:rFonts w:cs="Arial"/>
                <w:b/>
              </w:rPr>
              <w:t>Table 1 – GTR Material Properties</w:t>
            </w:r>
          </w:p>
        </w:tc>
      </w:tr>
      <w:tr w:rsidR="009D5E87" w:rsidRPr="00A31F47" w14:paraId="620D71D1" w14:textId="77777777" w:rsidTr="00333F45">
        <w:trPr>
          <w:trHeight w:val="357"/>
          <w:jc w:val="center"/>
        </w:trPr>
        <w:tc>
          <w:tcPr>
            <w:tcW w:w="2908" w:type="dxa"/>
            <w:vAlign w:val="center"/>
          </w:tcPr>
          <w:p w14:paraId="15662495" w14:textId="77777777" w:rsidR="009D5E87" w:rsidRPr="00A31F47" w:rsidRDefault="009D5E87" w:rsidP="00333F45">
            <w:pPr>
              <w:pStyle w:val="ListParagraph"/>
              <w:keepNext/>
              <w:keepLines/>
              <w:ind w:left="0"/>
              <w:jc w:val="center"/>
              <w:rPr>
                <w:rFonts w:cs="Arial"/>
                <w:b/>
              </w:rPr>
            </w:pPr>
            <w:r w:rsidRPr="00A31F47">
              <w:rPr>
                <w:rFonts w:cs="Arial"/>
                <w:b/>
              </w:rPr>
              <w:t>Property</w:t>
            </w:r>
          </w:p>
        </w:tc>
        <w:tc>
          <w:tcPr>
            <w:tcW w:w="1626" w:type="dxa"/>
            <w:vAlign w:val="center"/>
          </w:tcPr>
          <w:p w14:paraId="0A962F50" w14:textId="77777777" w:rsidR="009D5E87" w:rsidRPr="00A31F47" w:rsidRDefault="009D5E87" w:rsidP="00333F45">
            <w:pPr>
              <w:pStyle w:val="ListParagraph"/>
              <w:keepNext/>
              <w:keepLines/>
              <w:ind w:left="0"/>
              <w:jc w:val="center"/>
              <w:rPr>
                <w:rFonts w:cs="Arial"/>
                <w:b/>
              </w:rPr>
            </w:pPr>
            <w:r w:rsidRPr="00A31F47">
              <w:rPr>
                <w:rFonts w:cs="Arial"/>
                <w:b/>
              </w:rPr>
              <w:t>Test Method</w:t>
            </w:r>
          </w:p>
        </w:tc>
        <w:tc>
          <w:tcPr>
            <w:tcW w:w="3442" w:type="dxa"/>
            <w:vAlign w:val="center"/>
          </w:tcPr>
          <w:p w14:paraId="3EA1D8F8" w14:textId="77777777" w:rsidR="009D5E87" w:rsidRPr="00A31F47" w:rsidRDefault="009D5E87" w:rsidP="00333F45">
            <w:pPr>
              <w:pStyle w:val="ListParagraph"/>
              <w:keepNext/>
              <w:keepLines/>
              <w:ind w:left="0"/>
              <w:jc w:val="center"/>
              <w:rPr>
                <w:rFonts w:cs="Arial"/>
                <w:b/>
              </w:rPr>
            </w:pPr>
            <w:r w:rsidRPr="00A31F47">
              <w:rPr>
                <w:rFonts w:cs="Arial"/>
                <w:b/>
              </w:rPr>
              <w:t>Criteria</w:t>
            </w:r>
          </w:p>
        </w:tc>
      </w:tr>
      <w:tr w:rsidR="009D5E87" w:rsidRPr="00A31F47" w14:paraId="78C21300" w14:textId="77777777" w:rsidTr="00333F45">
        <w:trPr>
          <w:trHeight w:val="413"/>
          <w:jc w:val="center"/>
        </w:trPr>
        <w:tc>
          <w:tcPr>
            <w:tcW w:w="2908" w:type="dxa"/>
            <w:vAlign w:val="center"/>
          </w:tcPr>
          <w:p w14:paraId="38D442F5"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Specific Gravity</w:t>
            </w:r>
          </w:p>
        </w:tc>
        <w:tc>
          <w:tcPr>
            <w:tcW w:w="1626" w:type="dxa"/>
            <w:vAlign w:val="center"/>
          </w:tcPr>
          <w:p w14:paraId="42197749"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ASTM D1817</w:t>
            </w:r>
          </w:p>
        </w:tc>
        <w:tc>
          <w:tcPr>
            <w:tcW w:w="3442" w:type="dxa"/>
            <w:vAlign w:val="center"/>
          </w:tcPr>
          <w:p w14:paraId="660213E5"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1.02 to 1.20</w:t>
            </w:r>
          </w:p>
        </w:tc>
      </w:tr>
      <w:tr w:rsidR="009D5E87" w:rsidRPr="00A31F47" w14:paraId="157798EB" w14:textId="77777777" w:rsidTr="00333F45">
        <w:trPr>
          <w:trHeight w:val="413"/>
          <w:jc w:val="center"/>
        </w:trPr>
        <w:tc>
          <w:tcPr>
            <w:tcW w:w="2908" w:type="dxa"/>
            <w:vAlign w:val="center"/>
          </w:tcPr>
          <w:p w14:paraId="485FECE6"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Metal Contaminates</w:t>
            </w:r>
          </w:p>
        </w:tc>
        <w:tc>
          <w:tcPr>
            <w:tcW w:w="1626" w:type="dxa"/>
            <w:vAlign w:val="center"/>
          </w:tcPr>
          <w:p w14:paraId="230FFDD0"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ASTM D5603</w:t>
            </w:r>
          </w:p>
        </w:tc>
        <w:tc>
          <w:tcPr>
            <w:tcW w:w="3442" w:type="dxa"/>
            <w:vAlign w:val="center"/>
          </w:tcPr>
          <w:p w14:paraId="3788C844"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u w:val="single"/>
              </w:rPr>
              <w:t xml:space="preserve">&lt; </w:t>
            </w:r>
            <w:r w:rsidRPr="00A31F47">
              <w:rPr>
                <w:rFonts w:cs="Arial"/>
                <w:sz w:val="20"/>
                <w:szCs w:val="20"/>
              </w:rPr>
              <w:t>0.01%</w:t>
            </w:r>
          </w:p>
        </w:tc>
      </w:tr>
      <w:tr w:rsidR="009D5E87" w:rsidRPr="00A31F47" w14:paraId="13E346FC" w14:textId="77777777" w:rsidTr="00333F45">
        <w:trPr>
          <w:trHeight w:val="413"/>
          <w:jc w:val="center"/>
        </w:trPr>
        <w:tc>
          <w:tcPr>
            <w:tcW w:w="2908" w:type="dxa"/>
            <w:vAlign w:val="center"/>
          </w:tcPr>
          <w:p w14:paraId="28323C66"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Fiber Content</w:t>
            </w:r>
          </w:p>
        </w:tc>
        <w:tc>
          <w:tcPr>
            <w:tcW w:w="1626" w:type="dxa"/>
            <w:vAlign w:val="center"/>
          </w:tcPr>
          <w:p w14:paraId="2A43E468"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ASTM D5603</w:t>
            </w:r>
          </w:p>
        </w:tc>
        <w:tc>
          <w:tcPr>
            <w:tcW w:w="3442" w:type="dxa"/>
            <w:vAlign w:val="center"/>
          </w:tcPr>
          <w:p w14:paraId="099E2AF9" w14:textId="77777777" w:rsidR="009D5E87" w:rsidRPr="00A31F47" w:rsidRDefault="009D5E87" w:rsidP="00333F45">
            <w:pPr>
              <w:pStyle w:val="ListParagraph"/>
              <w:keepNext/>
              <w:keepLines/>
              <w:ind w:left="0"/>
              <w:jc w:val="center"/>
              <w:rPr>
                <w:rFonts w:cs="Arial"/>
                <w:sz w:val="20"/>
                <w:szCs w:val="20"/>
                <w:u w:val="single"/>
              </w:rPr>
            </w:pPr>
            <w:r w:rsidRPr="00A31F47">
              <w:rPr>
                <w:rFonts w:cs="Arial"/>
                <w:sz w:val="20"/>
                <w:szCs w:val="20"/>
                <w:u w:val="single"/>
              </w:rPr>
              <w:t xml:space="preserve">&lt; </w:t>
            </w:r>
            <w:r w:rsidRPr="00A31F47">
              <w:rPr>
                <w:rFonts w:cs="Arial"/>
                <w:sz w:val="20"/>
                <w:szCs w:val="20"/>
              </w:rPr>
              <w:t>0.5%</w:t>
            </w:r>
          </w:p>
        </w:tc>
      </w:tr>
      <w:tr w:rsidR="009D5E87" w:rsidRPr="00A31F47" w14:paraId="482F56FC" w14:textId="77777777" w:rsidTr="00333F45">
        <w:trPr>
          <w:trHeight w:val="413"/>
          <w:jc w:val="center"/>
        </w:trPr>
        <w:tc>
          <w:tcPr>
            <w:tcW w:w="2908" w:type="dxa"/>
            <w:vAlign w:val="center"/>
          </w:tcPr>
          <w:p w14:paraId="1126F1B0"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Moisture Content</w:t>
            </w:r>
          </w:p>
        </w:tc>
        <w:tc>
          <w:tcPr>
            <w:tcW w:w="1626" w:type="dxa"/>
            <w:vAlign w:val="center"/>
          </w:tcPr>
          <w:p w14:paraId="1E12B2FF"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ASTM D1509</w:t>
            </w:r>
          </w:p>
        </w:tc>
        <w:tc>
          <w:tcPr>
            <w:tcW w:w="3442" w:type="dxa"/>
            <w:vAlign w:val="center"/>
          </w:tcPr>
          <w:p w14:paraId="4E69B41B"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u w:val="single"/>
              </w:rPr>
              <w:t xml:space="preserve">&lt; </w:t>
            </w:r>
            <w:r w:rsidRPr="00A31F47">
              <w:rPr>
                <w:rFonts w:cs="Arial"/>
                <w:sz w:val="20"/>
                <w:szCs w:val="20"/>
              </w:rPr>
              <w:t>1.0%*</w:t>
            </w:r>
          </w:p>
        </w:tc>
      </w:tr>
      <w:tr w:rsidR="009D5E87" w:rsidRPr="00A31F47" w14:paraId="4926F8E7" w14:textId="77777777" w:rsidTr="00333F45">
        <w:trPr>
          <w:trHeight w:val="413"/>
          <w:jc w:val="center"/>
        </w:trPr>
        <w:tc>
          <w:tcPr>
            <w:tcW w:w="2908" w:type="dxa"/>
            <w:vAlign w:val="center"/>
          </w:tcPr>
          <w:p w14:paraId="5B28DFF5"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Mineral Filler</w:t>
            </w:r>
          </w:p>
        </w:tc>
        <w:tc>
          <w:tcPr>
            <w:tcW w:w="1626" w:type="dxa"/>
            <w:vAlign w:val="center"/>
          </w:tcPr>
          <w:p w14:paraId="4A248EBF"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AASHTO M17</w:t>
            </w:r>
          </w:p>
        </w:tc>
        <w:tc>
          <w:tcPr>
            <w:tcW w:w="3442" w:type="dxa"/>
            <w:vAlign w:val="center"/>
          </w:tcPr>
          <w:p w14:paraId="77851FEF" w14:textId="77777777" w:rsidR="009D5E87" w:rsidRPr="00A31F47" w:rsidRDefault="009D5E87" w:rsidP="00333F45">
            <w:pPr>
              <w:pStyle w:val="ListParagraph"/>
              <w:keepNext/>
              <w:keepLines/>
              <w:ind w:left="0"/>
              <w:jc w:val="center"/>
              <w:rPr>
                <w:rFonts w:cs="Arial"/>
                <w:sz w:val="20"/>
                <w:szCs w:val="20"/>
                <w:u w:val="single"/>
              </w:rPr>
            </w:pPr>
            <w:r w:rsidRPr="00A31F47">
              <w:rPr>
                <w:rFonts w:cs="Arial"/>
                <w:sz w:val="20"/>
                <w:szCs w:val="20"/>
                <w:u w:val="single"/>
              </w:rPr>
              <w:t xml:space="preserve">&lt; </w:t>
            </w:r>
            <w:r w:rsidRPr="00A31F47">
              <w:rPr>
                <w:rFonts w:cs="Arial"/>
                <w:sz w:val="20"/>
                <w:szCs w:val="20"/>
              </w:rPr>
              <w:t>4.0%</w:t>
            </w:r>
          </w:p>
        </w:tc>
      </w:tr>
    </w:tbl>
    <w:p w14:paraId="7727911A" w14:textId="77777777" w:rsidR="009D5E87" w:rsidRPr="00A31F47" w:rsidRDefault="009D5E87" w:rsidP="009D5E87">
      <w:pPr>
        <w:spacing w:after="120"/>
        <w:ind w:left="810" w:right="720" w:hanging="180"/>
        <w:rPr>
          <w:rFonts w:cs="Arial"/>
          <w:sz w:val="20"/>
        </w:rPr>
      </w:pPr>
      <w:r w:rsidRPr="00A31F47">
        <w:rPr>
          <w:rFonts w:cs="Arial"/>
        </w:rPr>
        <w:t xml:space="preserve"> *Moisture content of the GTR shall not cause foaming when combined with asphalt binder and aggregate during mix production</w:t>
      </w:r>
    </w:p>
    <w:p w14:paraId="43F694D2" w14:textId="77777777" w:rsidR="009D5E87" w:rsidRPr="00A31F47" w:rsidRDefault="009D5E87" w:rsidP="009D5E87">
      <w:pPr>
        <w:pStyle w:val="ListParagraph"/>
        <w:ind w:left="0"/>
        <w:rPr>
          <w:rFonts w:cs="Arial"/>
          <w:b/>
          <w:szCs w:val="22"/>
        </w:rPr>
      </w:pPr>
      <w:r w:rsidRPr="00A31F47">
        <w:rPr>
          <w:rFonts w:cs="Arial"/>
          <w:b/>
          <w:szCs w:val="22"/>
        </w:rPr>
        <w:t>2.3  Gradation</w:t>
      </w:r>
      <w:r w:rsidRPr="00A31F47">
        <w:rPr>
          <w:rFonts w:cs="Arial"/>
          <w:szCs w:val="22"/>
        </w:rPr>
        <w:t>.  The GTR material prior to TOR or ECR workability additives shall meet the following gradation and shall be tested in accordance with ASTM D5603 and ASTM D5644.</w:t>
      </w:r>
    </w:p>
    <w:p w14:paraId="65B81839" w14:textId="77777777" w:rsidR="009D5E87" w:rsidRPr="00A31F47" w:rsidRDefault="009D5E87" w:rsidP="009D5E87">
      <w:pPr>
        <w:rPr>
          <w:rFonts w:cs="Arial"/>
          <w:b/>
          <w:szCs w:val="22"/>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5"/>
        <w:gridCol w:w="3109"/>
      </w:tblGrid>
      <w:tr w:rsidR="009D5E87" w:rsidRPr="00A31F47" w14:paraId="5306DEB9" w14:textId="77777777" w:rsidTr="00333F45">
        <w:trPr>
          <w:trHeight w:val="332"/>
          <w:jc w:val="center"/>
        </w:trPr>
        <w:tc>
          <w:tcPr>
            <w:tcW w:w="4534" w:type="dxa"/>
            <w:gridSpan w:val="2"/>
            <w:vAlign w:val="center"/>
          </w:tcPr>
          <w:p w14:paraId="62863E0A" w14:textId="77777777" w:rsidR="009D5E87" w:rsidRPr="00A31F47" w:rsidRDefault="009D5E87" w:rsidP="00333F45">
            <w:pPr>
              <w:pStyle w:val="ListParagraph"/>
              <w:keepNext/>
              <w:keepLines/>
              <w:ind w:left="0"/>
              <w:jc w:val="center"/>
              <w:rPr>
                <w:rFonts w:cs="Arial"/>
                <w:b/>
              </w:rPr>
            </w:pPr>
            <w:r w:rsidRPr="00A31F47">
              <w:rPr>
                <w:rFonts w:cs="Arial"/>
                <w:b/>
              </w:rPr>
              <w:t>Table 2 – GTR Gradation</w:t>
            </w:r>
          </w:p>
        </w:tc>
      </w:tr>
      <w:tr w:rsidR="009D5E87" w:rsidRPr="00A31F47" w14:paraId="0FA5FEF0" w14:textId="77777777" w:rsidTr="00333F45">
        <w:trPr>
          <w:trHeight w:val="357"/>
          <w:jc w:val="center"/>
        </w:trPr>
        <w:tc>
          <w:tcPr>
            <w:tcW w:w="1425" w:type="dxa"/>
            <w:vAlign w:val="center"/>
          </w:tcPr>
          <w:p w14:paraId="499B37EC" w14:textId="77777777" w:rsidR="009D5E87" w:rsidRPr="00A31F47" w:rsidRDefault="009D5E87" w:rsidP="00333F45">
            <w:pPr>
              <w:pStyle w:val="ListParagraph"/>
              <w:keepNext/>
              <w:keepLines/>
              <w:ind w:left="0"/>
              <w:jc w:val="center"/>
              <w:rPr>
                <w:rFonts w:cs="Arial"/>
                <w:b/>
              </w:rPr>
            </w:pPr>
            <w:r w:rsidRPr="00A31F47">
              <w:rPr>
                <w:rFonts w:cs="Arial"/>
                <w:b/>
              </w:rPr>
              <w:t>Sieve</w:t>
            </w:r>
          </w:p>
        </w:tc>
        <w:tc>
          <w:tcPr>
            <w:tcW w:w="3109" w:type="dxa"/>
            <w:vAlign w:val="center"/>
          </w:tcPr>
          <w:p w14:paraId="62BD34F8" w14:textId="77777777" w:rsidR="009D5E87" w:rsidRPr="00A31F47" w:rsidRDefault="009D5E87" w:rsidP="00333F45">
            <w:pPr>
              <w:pStyle w:val="ListParagraph"/>
              <w:keepNext/>
              <w:keepLines/>
              <w:ind w:left="0"/>
              <w:jc w:val="center"/>
              <w:rPr>
                <w:rFonts w:cs="Arial"/>
                <w:b/>
              </w:rPr>
            </w:pPr>
            <w:r w:rsidRPr="00A31F47">
              <w:rPr>
                <w:rFonts w:cs="Arial"/>
                <w:b/>
              </w:rPr>
              <w:t>Percent Passing by Weight</w:t>
            </w:r>
          </w:p>
        </w:tc>
      </w:tr>
      <w:tr w:rsidR="009D5E87" w:rsidRPr="00A31F47" w14:paraId="141EA985" w14:textId="77777777" w:rsidTr="00333F45">
        <w:trPr>
          <w:trHeight w:val="288"/>
          <w:jc w:val="center"/>
        </w:trPr>
        <w:tc>
          <w:tcPr>
            <w:tcW w:w="1425" w:type="dxa"/>
            <w:vAlign w:val="center"/>
          </w:tcPr>
          <w:p w14:paraId="6E3205CA" w14:textId="77777777" w:rsidR="009D5E87" w:rsidRPr="00A31F47" w:rsidRDefault="009D5E87" w:rsidP="00333F45">
            <w:pPr>
              <w:pStyle w:val="ListParagraph"/>
              <w:keepNext/>
              <w:keepLines/>
              <w:ind w:left="0"/>
              <w:jc w:val="center"/>
              <w:rPr>
                <w:rFonts w:cs="Arial"/>
              </w:rPr>
            </w:pPr>
            <w:r w:rsidRPr="00A31F47">
              <w:rPr>
                <w:rFonts w:cs="Arial"/>
              </w:rPr>
              <w:t>No. 20</w:t>
            </w:r>
          </w:p>
        </w:tc>
        <w:tc>
          <w:tcPr>
            <w:tcW w:w="3109" w:type="dxa"/>
            <w:vAlign w:val="center"/>
          </w:tcPr>
          <w:p w14:paraId="101516F7"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100</w:t>
            </w:r>
          </w:p>
        </w:tc>
      </w:tr>
      <w:tr w:rsidR="009D5E87" w:rsidRPr="00A31F47" w14:paraId="0C864E15" w14:textId="77777777" w:rsidTr="00333F45">
        <w:trPr>
          <w:trHeight w:val="288"/>
          <w:jc w:val="center"/>
        </w:trPr>
        <w:tc>
          <w:tcPr>
            <w:tcW w:w="1425" w:type="dxa"/>
            <w:vAlign w:val="center"/>
          </w:tcPr>
          <w:p w14:paraId="775A1819" w14:textId="77777777" w:rsidR="009D5E87" w:rsidRPr="00A31F47" w:rsidRDefault="009D5E87" w:rsidP="00333F45">
            <w:pPr>
              <w:pStyle w:val="ListParagraph"/>
              <w:keepNext/>
              <w:keepLines/>
              <w:ind w:left="0"/>
              <w:jc w:val="center"/>
              <w:rPr>
                <w:rFonts w:cs="Arial"/>
              </w:rPr>
            </w:pPr>
            <w:r w:rsidRPr="00A31F47">
              <w:rPr>
                <w:rFonts w:cs="Arial"/>
              </w:rPr>
              <w:t>No. 30</w:t>
            </w:r>
          </w:p>
        </w:tc>
        <w:tc>
          <w:tcPr>
            <w:tcW w:w="3109" w:type="dxa"/>
            <w:vAlign w:val="center"/>
          </w:tcPr>
          <w:p w14:paraId="565B6D8B"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98-100</w:t>
            </w:r>
          </w:p>
        </w:tc>
      </w:tr>
      <w:tr w:rsidR="009D5E87" w:rsidRPr="00A31F47" w14:paraId="793E0287" w14:textId="77777777" w:rsidTr="00333F45">
        <w:trPr>
          <w:trHeight w:val="288"/>
          <w:jc w:val="center"/>
        </w:trPr>
        <w:tc>
          <w:tcPr>
            <w:tcW w:w="1425" w:type="dxa"/>
            <w:vAlign w:val="center"/>
          </w:tcPr>
          <w:p w14:paraId="176E3447" w14:textId="77777777" w:rsidR="009D5E87" w:rsidRPr="00A31F47" w:rsidRDefault="009D5E87" w:rsidP="00333F45">
            <w:pPr>
              <w:pStyle w:val="ListParagraph"/>
              <w:keepNext/>
              <w:keepLines/>
              <w:ind w:left="0"/>
              <w:jc w:val="center"/>
              <w:rPr>
                <w:rFonts w:cs="Arial"/>
              </w:rPr>
            </w:pPr>
            <w:r w:rsidRPr="00A31F47">
              <w:rPr>
                <w:rFonts w:cs="Arial"/>
              </w:rPr>
              <w:t>No. 40</w:t>
            </w:r>
          </w:p>
        </w:tc>
        <w:tc>
          <w:tcPr>
            <w:tcW w:w="3109" w:type="dxa"/>
            <w:vAlign w:val="center"/>
          </w:tcPr>
          <w:p w14:paraId="79D8478E"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50-70</w:t>
            </w:r>
          </w:p>
        </w:tc>
      </w:tr>
      <w:tr w:rsidR="009D5E87" w:rsidRPr="00A31F47" w14:paraId="386F2133" w14:textId="77777777" w:rsidTr="00333F45">
        <w:trPr>
          <w:trHeight w:val="288"/>
          <w:jc w:val="center"/>
        </w:trPr>
        <w:tc>
          <w:tcPr>
            <w:tcW w:w="1425" w:type="dxa"/>
            <w:vAlign w:val="center"/>
          </w:tcPr>
          <w:p w14:paraId="5AF3DD44" w14:textId="77777777" w:rsidR="009D5E87" w:rsidRPr="00A31F47" w:rsidRDefault="009D5E87" w:rsidP="00333F45">
            <w:pPr>
              <w:pStyle w:val="ListParagraph"/>
              <w:keepNext/>
              <w:keepLines/>
              <w:ind w:left="0"/>
              <w:jc w:val="center"/>
              <w:rPr>
                <w:rFonts w:cs="Arial"/>
              </w:rPr>
            </w:pPr>
            <w:r w:rsidRPr="00A31F47">
              <w:rPr>
                <w:rFonts w:cs="Arial"/>
              </w:rPr>
              <w:t>No. 100</w:t>
            </w:r>
          </w:p>
        </w:tc>
        <w:tc>
          <w:tcPr>
            <w:tcW w:w="3109" w:type="dxa"/>
            <w:vAlign w:val="center"/>
          </w:tcPr>
          <w:p w14:paraId="587C6D04" w14:textId="77777777" w:rsidR="009D5E87" w:rsidRPr="00A31F47" w:rsidRDefault="009D5E87" w:rsidP="00333F45">
            <w:pPr>
              <w:pStyle w:val="ListParagraph"/>
              <w:keepNext/>
              <w:keepLines/>
              <w:ind w:left="0"/>
              <w:jc w:val="center"/>
              <w:rPr>
                <w:rFonts w:cs="Arial"/>
                <w:sz w:val="20"/>
                <w:szCs w:val="20"/>
              </w:rPr>
            </w:pPr>
            <w:r w:rsidRPr="00A31F47">
              <w:rPr>
                <w:rFonts w:cs="Arial"/>
                <w:sz w:val="20"/>
                <w:szCs w:val="20"/>
              </w:rPr>
              <w:t>5-15</w:t>
            </w:r>
          </w:p>
        </w:tc>
      </w:tr>
    </w:tbl>
    <w:p w14:paraId="1A5966D7" w14:textId="77777777" w:rsidR="009D5E87" w:rsidRPr="00A31F47" w:rsidRDefault="009D5E87" w:rsidP="009D5E87">
      <w:pPr>
        <w:rPr>
          <w:rFonts w:cs="Arial"/>
          <w:b/>
          <w:szCs w:val="22"/>
        </w:rPr>
      </w:pPr>
    </w:p>
    <w:p w14:paraId="72CAFA41" w14:textId="77777777" w:rsidR="009D5E87" w:rsidRPr="00A31F47" w:rsidRDefault="009D5E87" w:rsidP="009D5E87">
      <w:pPr>
        <w:pStyle w:val="ListParagraph"/>
        <w:ind w:left="0"/>
        <w:rPr>
          <w:rFonts w:cs="Arial"/>
          <w:szCs w:val="22"/>
        </w:rPr>
      </w:pPr>
      <w:r w:rsidRPr="00A31F47">
        <w:rPr>
          <w:rFonts w:cs="Arial"/>
          <w:b/>
          <w:szCs w:val="22"/>
        </w:rPr>
        <w:lastRenderedPageBreak/>
        <w:t xml:space="preserve">3.0  Delivery, Storage, and Handling.  </w:t>
      </w:r>
      <w:r w:rsidRPr="00A31F47">
        <w:rPr>
          <w:rFonts w:cs="Arial"/>
          <w:szCs w:val="22"/>
        </w:rPr>
        <w:t>The GTR shall be supplied in moisture-proof packaging or other appropriate bulk containers.  GTR shall be stored in a dry location protected from rain before use. Each bag or container shall be properly labeled with the manufacturer’s designation for the GTR and specific type, mesh size, weight and manufacturer’s batch or Lot designation.</w:t>
      </w:r>
    </w:p>
    <w:p w14:paraId="6FEF79A2" w14:textId="77777777" w:rsidR="009D5E87" w:rsidRPr="00A31F47" w:rsidRDefault="009D5E87" w:rsidP="009D5E87">
      <w:pPr>
        <w:rPr>
          <w:szCs w:val="22"/>
        </w:rPr>
      </w:pPr>
    </w:p>
    <w:p w14:paraId="511A3CF4" w14:textId="77777777" w:rsidR="009D5E87" w:rsidRPr="00A31F47" w:rsidRDefault="009D5E87" w:rsidP="009D5E87">
      <w:pPr>
        <w:pStyle w:val="ListParagraph"/>
        <w:ind w:left="0"/>
        <w:rPr>
          <w:rFonts w:cs="Arial"/>
          <w:szCs w:val="22"/>
        </w:rPr>
      </w:pPr>
      <w:r w:rsidRPr="00A31F47">
        <w:rPr>
          <w:rFonts w:cs="Arial"/>
          <w:b/>
          <w:szCs w:val="22"/>
        </w:rPr>
        <w:t xml:space="preserve">4.0  Feeder System.  </w:t>
      </w:r>
      <w:r w:rsidRPr="00A31F47">
        <w:rPr>
          <w:rFonts w:cs="Arial"/>
          <w:szCs w:val="22"/>
        </w:rPr>
        <w:t xml:space="preserve">Dry Process GTR shall be controlled with a feeder system using a proportioning device that is accurate to within ± 3 percent of the amount required.  The system shall automatically adjust the feed rate to always maintain the material within this tolerance and shall have a convenient and accurate means of calibration.  The system shall provide in-process monitoring, consisting of either a digital display of output or a printout of feed rate, in pounds per minute, to verify feed rate.  The supply system shall report the feed in 1-pound increments using load cells that will enable the user to monitor the depletion of the GTR.  Monitoring the system volumetrically will not be allowed.  The feeder shall interlock with the aggregate weight system and asphalt binder pump to maintain correct mixture proportions at all production rates.  </w:t>
      </w:r>
    </w:p>
    <w:p w14:paraId="76A13547" w14:textId="77777777" w:rsidR="009D5E87" w:rsidRPr="00A31F47" w:rsidRDefault="009D5E87" w:rsidP="009D5E87">
      <w:pPr>
        <w:pStyle w:val="ListParagraph"/>
        <w:ind w:left="0"/>
        <w:rPr>
          <w:rFonts w:cs="Arial"/>
          <w:szCs w:val="22"/>
        </w:rPr>
      </w:pPr>
    </w:p>
    <w:p w14:paraId="2185E06D" w14:textId="77777777" w:rsidR="009D5E87" w:rsidRPr="00A31F47" w:rsidRDefault="009D5E87" w:rsidP="009D5E87">
      <w:pPr>
        <w:pStyle w:val="ListParagraph"/>
        <w:ind w:left="0"/>
        <w:rPr>
          <w:szCs w:val="22"/>
        </w:rPr>
      </w:pPr>
      <w:r w:rsidRPr="00A31F47">
        <w:rPr>
          <w:rFonts w:cs="Arial"/>
          <w:szCs w:val="22"/>
        </w:rPr>
        <w:t>Flow indicators or sensing devices for the system shall be interlocked with the plant controls to interrupt mixture production if GTR introduction rate is not within ± 3 percent.  This interlock will immediately notify the operator if GTR introduction rate exceeds introduction tolerances.  All plant production will cease if the introduction rate is not brought back within tolerance after 30 seconds.  When the interlock system interrupts production and the plant has to be restarted, upon restarting operations; the modifier system shall run until a uniform feed can be observed on the output display.  All mix produced prior to obtaining a uniform feed shall be rejected.</w:t>
      </w:r>
    </w:p>
    <w:p w14:paraId="27FF8459"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 xml:space="preserve">4.1  Batch Plants.  </w:t>
      </w:r>
      <w:r w:rsidRPr="00A31F47">
        <w:rPr>
          <w:rFonts w:cs="Arial"/>
          <w:szCs w:val="22"/>
        </w:rPr>
        <w:t>GTR shall be added to aggregate in the weigh hopper.</w:t>
      </w:r>
      <w:r w:rsidRPr="00A31F47">
        <w:rPr>
          <w:rFonts w:cs="Arial"/>
          <w:b/>
          <w:bCs/>
          <w:szCs w:val="22"/>
        </w:rPr>
        <w:t xml:space="preserve">  </w:t>
      </w:r>
      <w:r w:rsidRPr="00A31F47">
        <w:rPr>
          <w:rFonts w:cs="Arial"/>
          <w:szCs w:val="22"/>
        </w:rPr>
        <w:t>Mixing times shall be increased per GTR manufacturer recommendations</w:t>
      </w:r>
    </w:p>
    <w:p w14:paraId="10852081"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4.2  Drum Plants.</w:t>
      </w:r>
      <w:r w:rsidRPr="00A31F47">
        <w:rPr>
          <w:rFonts w:cs="Arial"/>
          <w:szCs w:val="22"/>
        </w:rPr>
        <w:t xml:space="preserve">  The feeder system shall add GTR to aggregate and liquid binder during mixing and provide sufficient mixing time to produce a uniform mixture.  The feeder system shall ensure GTR does not become entrained in the exhaust system of the drier or plant and is not exposed to the drier flame at any point after introduction.</w:t>
      </w:r>
    </w:p>
    <w:p w14:paraId="5E3CA3FE" w14:textId="77777777" w:rsidR="009D5E87" w:rsidRPr="00A31F47" w:rsidRDefault="009D5E87" w:rsidP="009D5E87">
      <w:pPr>
        <w:pStyle w:val="ListParagraph"/>
        <w:tabs>
          <w:tab w:val="left" w:pos="360"/>
        </w:tabs>
        <w:spacing w:before="240"/>
        <w:ind w:left="0"/>
        <w:rPr>
          <w:rFonts w:cs="Arial"/>
          <w:szCs w:val="22"/>
        </w:rPr>
      </w:pPr>
      <w:r w:rsidRPr="00A31F47">
        <w:rPr>
          <w:rFonts w:cs="Arial"/>
          <w:b/>
          <w:szCs w:val="22"/>
        </w:rPr>
        <w:t xml:space="preserve">5.0  Testing During Mixture Production.  </w:t>
      </w:r>
      <w:r w:rsidRPr="00A31F47">
        <w:rPr>
          <w:rFonts w:cs="Arial"/>
          <w:bCs/>
          <w:szCs w:val="22"/>
        </w:rPr>
        <w:t>Testing of asphalt mixes containing GTR shall not begin until at least 30 minutes after production or per additive supplier’s recommendation.</w:t>
      </w:r>
    </w:p>
    <w:p w14:paraId="576C2AC7" w14:textId="77777777" w:rsidR="009D5E87" w:rsidRPr="00A31F47" w:rsidRDefault="009D5E87" w:rsidP="009D5E87">
      <w:pPr>
        <w:pStyle w:val="ListParagraph"/>
        <w:ind w:left="0"/>
        <w:rPr>
          <w:rFonts w:cs="Arial"/>
          <w:szCs w:val="22"/>
        </w:rPr>
      </w:pPr>
    </w:p>
    <w:p w14:paraId="6BB1F686"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 xml:space="preserve">6.0  Construction Requirements.  </w:t>
      </w:r>
      <w:r w:rsidRPr="00A31F47">
        <w:rPr>
          <w:bCs/>
          <w:snapToGrid w:val="0"/>
          <w:color w:val="000000"/>
          <w:szCs w:val="22"/>
        </w:rPr>
        <w:t>Mixes containing GTR shall have a target mixing temperature of 325 F or as directed by the GTR additive supplier.  The additive supplier’s recommendations shall be followed to allow for GTR binder absorption/reaction.</w:t>
      </w:r>
      <w:r w:rsidRPr="00A31F47">
        <w:rPr>
          <w:rFonts w:cs="Arial"/>
          <w:szCs w:val="22"/>
        </w:rPr>
        <w:t xml:space="preserve"> This may include holding mix in the silo to allow time for binder to absorb into the GTR.  Rolling operations may need to be modified. </w:t>
      </w:r>
    </w:p>
    <w:p w14:paraId="254B518A" w14:textId="77777777" w:rsidR="009D5E87" w:rsidRPr="00A31F47" w:rsidRDefault="009D5E87" w:rsidP="009D5E87">
      <w:pPr>
        <w:pStyle w:val="ListParagraph"/>
        <w:ind w:left="0"/>
        <w:rPr>
          <w:rFonts w:cs="Arial"/>
          <w:b/>
          <w:bCs/>
          <w:szCs w:val="22"/>
        </w:rPr>
      </w:pPr>
    </w:p>
    <w:p w14:paraId="5583F379"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 xml:space="preserve">7.0  Mix Design Test Method Modification.  </w:t>
      </w:r>
      <w:r w:rsidRPr="00A31F47">
        <w:rPr>
          <w:rFonts w:cs="Arial"/>
          <w:szCs w:val="22"/>
        </w:rPr>
        <w:t>A formal mixing procedure from the additive supplier shall be provided to the contractor and engineer that details the proper sample preparation, including blending GTR with the binder or other additives.  Samples shall be prepared and fabricated in accordance with this procedure by the engineer and contractor throughout the duration of the project.</w:t>
      </w:r>
    </w:p>
    <w:p w14:paraId="422048B7" w14:textId="77777777" w:rsidR="009D5E87" w:rsidRPr="00A31F47" w:rsidRDefault="009D5E87" w:rsidP="009D5E87">
      <w:pPr>
        <w:pStyle w:val="ListParagraph"/>
        <w:tabs>
          <w:tab w:val="left" w:pos="360"/>
        </w:tabs>
        <w:spacing w:before="240"/>
        <w:ind w:left="0"/>
        <w:rPr>
          <w:rFonts w:cs="Arial"/>
          <w:b/>
          <w:bCs/>
          <w:szCs w:val="22"/>
        </w:rPr>
      </w:pPr>
    </w:p>
    <w:p w14:paraId="6B927390"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 xml:space="preserve">8.0  Mix design Volumetrics.  </w:t>
      </w:r>
      <w:r w:rsidRPr="00A31F47">
        <w:rPr>
          <w:rFonts w:cs="Arial"/>
          <w:szCs w:val="22"/>
        </w:rPr>
        <w:t>Mix design volumetric equations shall be modified as follows:</w:t>
      </w:r>
    </w:p>
    <w:p w14:paraId="6C684868" w14:textId="77777777" w:rsidR="009D5E87" w:rsidRPr="00A31F47" w:rsidRDefault="009D5E87" w:rsidP="009D5E87">
      <w:pPr>
        <w:pStyle w:val="ListParagraph"/>
        <w:ind w:left="0"/>
        <w:rPr>
          <w:rFonts w:cs="Arial"/>
          <w:szCs w:val="22"/>
        </w:rPr>
      </w:pPr>
    </w:p>
    <w:p w14:paraId="77AEA99A"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8.1</w:t>
      </w:r>
      <w:r w:rsidRPr="00A31F47">
        <w:rPr>
          <w:rFonts w:cs="Arial"/>
          <w:szCs w:val="22"/>
        </w:rPr>
        <w:t xml:space="preserve">  Additional virgin binder added to offset GTR absorption of binder shall be counted as part of the mix virgin binder</w:t>
      </w:r>
    </w:p>
    <w:p w14:paraId="02AD6179" w14:textId="77777777" w:rsidR="009D5E87" w:rsidRPr="00A31F47" w:rsidRDefault="009D5E87" w:rsidP="009D5E87">
      <w:pPr>
        <w:pStyle w:val="ListParagraph"/>
        <w:tabs>
          <w:tab w:val="left" w:pos="360"/>
        </w:tabs>
        <w:spacing w:before="240"/>
        <w:ind w:left="0"/>
        <w:rPr>
          <w:rFonts w:cs="Arial"/>
          <w:b/>
          <w:bCs/>
          <w:szCs w:val="22"/>
        </w:rPr>
      </w:pPr>
    </w:p>
    <w:p w14:paraId="5081216B"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8.2</w:t>
      </w:r>
      <w:r w:rsidRPr="00A31F47">
        <w:rPr>
          <w:rFonts w:cs="Arial"/>
          <w:szCs w:val="22"/>
        </w:rPr>
        <w:t xml:space="preserve">  GTR shall be included as part of the aggregate when calculating VMA of the mix.</w:t>
      </w:r>
    </w:p>
    <w:p w14:paraId="04EBE423" w14:textId="77777777" w:rsidR="009D5E87" w:rsidRPr="00A31F47" w:rsidRDefault="009D5E87" w:rsidP="009D5E87">
      <w:pPr>
        <w:pStyle w:val="ListParagraph"/>
        <w:tabs>
          <w:tab w:val="left" w:pos="360"/>
        </w:tabs>
        <w:spacing w:before="240"/>
        <w:ind w:left="0"/>
        <w:rPr>
          <w:rFonts w:cs="Arial"/>
          <w:b/>
          <w:bCs/>
          <w:szCs w:val="22"/>
        </w:rPr>
      </w:pPr>
    </w:p>
    <w:p w14:paraId="689BCA29" w14:textId="77777777" w:rsidR="009D5E87" w:rsidRPr="00A31F47" w:rsidRDefault="009D5E87" w:rsidP="009D5E87">
      <w:pPr>
        <w:pStyle w:val="ListParagraph"/>
        <w:tabs>
          <w:tab w:val="left" w:pos="360"/>
        </w:tabs>
        <w:spacing w:before="240"/>
        <w:ind w:left="0"/>
        <w:rPr>
          <w:rFonts w:cs="Arial"/>
          <w:b/>
          <w:bCs/>
          <w:szCs w:val="22"/>
        </w:rPr>
      </w:pPr>
      <w:r w:rsidRPr="00A31F47">
        <w:rPr>
          <w:rFonts w:cs="Arial"/>
          <w:b/>
          <w:bCs/>
          <w:szCs w:val="22"/>
        </w:rPr>
        <w:t>8.2.1</w:t>
      </w:r>
      <w:r w:rsidRPr="00A31F47">
        <w:rPr>
          <w:rFonts w:cs="Arial"/>
          <w:szCs w:val="22"/>
        </w:rPr>
        <w:t xml:space="preserve">  GTR SPG shall be 1.15</w:t>
      </w:r>
    </w:p>
    <w:p w14:paraId="3BA7709E" w14:textId="77777777" w:rsidR="009D5E87" w:rsidRPr="00A31F47" w:rsidRDefault="009D5E87" w:rsidP="009D5E87">
      <w:pPr>
        <w:pStyle w:val="ListParagraph"/>
        <w:tabs>
          <w:tab w:val="left" w:pos="360"/>
        </w:tabs>
        <w:spacing w:before="240"/>
        <w:ind w:left="0"/>
        <w:rPr>
          <w:rFonts w:cs="Arial"/>
          <w:b/>
          <w:bCs/>
          <w:szCs w:val="22"/>
        </w:rPr>
      </w:pPr>
    </w:p>
    <w:p w14:paraId="2198428E" w14:textId="77777777" w:rsidR="009D5E87" w:rsidRPr="00A31F47" w:rsidRDefault="009D5E87" w:rsidP="009D5E87">
      <w:pPr>
        <w:pStyle w:val="ListParagraph"/>
        <w:keepNext/>
        <w:keepLines/>
        <w:tabs>
          <w:tab w:val="left" w:pos="360"/>
        </w:tabs>
        <w:spacing w:before="240"/>
        <w:ind w:left="0"/>
        <w:rPr>
          <w:rFonts w:cs="Arial"/>
          <w:b/>
          <w:bCs/>
          <w:szCs w:val="22"/>
        </w:rPr>
      </w:pPr>
      <w:r w:rsidRPr="00A31F47">
        <w:rPr>
          <w:rFonts w:cs="Arial"/>
          <w:b/>
          <w:bCs/>
          <w:szCs w:val="22"/>
        </w:rPr>
        <w:t xml:space="preserve">8.3 </w:t>
      </w:r>
      <w:r w:rsidRPr="00A31F47">
        <w:rPr>
          <w:rFonts w:cs="Arial"/>
          <w:szCs w:val="22"/>
        </w:rPr>
        <w:t xml:space="preserve"> VMA shall be calculated as follows:</w:t>
      </w:r>
    </w:p>
    <w:p w14:paraId="693DFD4D" w14:textId="77777777" w:rsidR="009D5E87" w:rsidRPr="00A31F47" w:rsidRDefault="009D5E87" w:rsidP="009D5E87">
      <w:pPr>
        <w:pStyle w:val="ListParagraph"/>
        <w:keepNext/>
        <w:keepLines/>
        <w:tabs>
          <w:tab w:val="left" w:pos="360"/>
        </w:tabs>
        <w:spacing w:before="240"/>
        <w:ind w:left="0"/>
        <w:rPr>
          <w:rFonts w:eastAsiaTheme="minorEastAsia" w:cs="Arial"/>
          <w:bCs/>
          <w:szCs w:val="22"/>
        </w:rPr>
      </w:pPr>
      <m:oMathPara>
        <m:oMath>
          <m:r>
            <w:rPr>
              <w:rFonts w:ascii="Cambria Math" w:hAnsi="Cambria Math"/>
              <w:sz w:val="20"/>
              <w:szCs w:val="20"/>
            </w:rPr>
            <m:t>VMA=100-</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mb</m:t>
              </m:r>
            </m:sub>
          </m:sSub>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s</m:t>
                      </m:r>
                    </m:sub>
                  </m:sSub>
                </m:num>
                <m:den>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sb</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GTR</m:t>
                      </m:r>
                    </m:sub>
                  </m:sSub>
                </m:num>
                <m:den>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GTR</m:t>
                      </m:r>
                    </m:sub>
                  </m:sSub>
                </m:den>
              </m:f>
            </m:e>
          </m:d>
        </m:oMath>
      </m:oMathPara>
    </w:p>
    <w:p w14:paraId="0A2B6A43" w14:textId="77777777" w:rsidR="009D5E87" w:rsidRPr="00A31F47" w:rsidRDefault="009D5E87" w:rsidP="009D5E87">
      <w:pPr>
        <w:pStyle w:val="ListParagraph"/>
        <w:keepNext/>
        <w:keepLines/>
        <w:tabs>
          <w:tab w:val="left" w:pos="360"/>
        </w:tabs>
        <w:spacing w:before="240"/>
        <w:ind w:left="0"/>
        <w:rPr>
          <w:rFonts w:eastAsiaTheme="minorEastAsia" w:cs="Arial"/>
          <w:bCs/>
          <w:szCs w:val="22"/>
        </w:rPr>
      </w:pPr>
    </w:p>
    <w:p w14:paraId="3E984669" w14:textId="77777777" w:rsidR="009D5E87" w:rsidRPr="00A31F47" w:rsidRDefault="009D5E87" w:rsidP="009D5E87">
      <w:pPr>
        <w:pStyle w:val="ListParagraph"/>
        <w:keepNext/>
        <w:keepLines/>
        <w:tabs>
          <w:tab w:val="left" w:pos="360"/>
        </w:tabs>
        <w:spacing w:before="240"/>
        <w:ind w:left="0"/>
        <w:rPr>
          <w:rFonts w:eastAsiaTheme="minorEastAsia" w:cs="Arial"/>
          <w:bCs/>
          <w:szCs w:val="22"/>
        </w:rPr>
      </w:pPr>
      <m:oMathPara>
        <m:oMath>
          <m:r>
            <w:rPr>
              <w:rFonts w:ascii="Cambria Math" w:hAnsi="Cambria Math" w:cs="Arial"/>
              <w:szCs w:val="22"/>
            </w:rPr>
            <m:t>where:</m:t>
          </m:r>
        </m:oMath>
      </m:oMathPara>
    </w:p>
    <w:p w14:paraId="72D1FB37" w14:textId="77777777" w:rsidR="009D5E87" w:rsidRPr="00A31F47" w:rsidRDefault="0043710C" w:rsidP="009D5E87">
      <w:pPr>
        <w:pStyle w:val="ListParagraph"/>
        <w:keepNext/>
        <w:keepLines/>
        <w:tabs>
          <w:tab w:val="left" w:pos="360"/>
        </w:tabs>
        <w:spacing w:before="240"/>
        <w:ind w:left="0"/>
        <w:rPr>
          <w:rFonts w:eastAsiaTheme="minorEastAsia" w:cs="Arial"/>
          <w:bCs/>
          <w:szCs w:val="22"/>
        </w:rPr>
      </w:pPr>
      <m:oMathPara>
        <m:oMathParaPr>
          <m:jc m:val="left"/>
        </m:oMathParaPr>
        <m:oMath>
          <m:sSub>
            <m:sSubPr>
              <m:ctrlPr>
                <w:rPr>
                  <w:rFonts w:ascii="Cambria Math" w:hAnsi="Cambria Math" w:cs="Arial"/>
                  <w:bCs/>
                  <w:i/>
                  <w:szCs w:val="22"/>
                </w:rPr>
              </m:ctrlPr>
            </m:sSubPr>
            <m:e>
              <m:r>
                <w:rPr>
                  <w:rFonts w:ascii="Cambria Math" w:hAnsi="Cambria Math" w:cs="Arial"/>
                  <w:szCs w:val="22"/>
                </w:rPr>
                <m:t>P</m:t>
              </m:r>
            </m:e>
            <m:sub>
              <m:r>
                <w:rPr>
                  <w:rFonts w:ascii="Cambria Math" w:hAnsi="Cambria Math" w:cs="Arial"/>
                  <w:szCs w:val="22"/>
                </w:rPr>
                <m:t>s</m:t>
              </m:r>
            </m:sub>
          </m:sSub>
          <m:r>
            <w:rPr>
              <w:rFonts w:ascii="Cambria Math" w:hAnsi="Cambria Math" w:cs="Arial"/>
              <w:szCs w:val="22"/>
            </w:rPr>
            <m:t>=percent aggregate by total mixture weight</m:t>
          </m:r>
        </m:oMath>
      </m:oMathPara>
    </w:p>
    <w:p w14:paraId="7C9F5B59" w14:textId="77777777" w:rsidR="009D5E87" w:rsidRPr="00A31F47" w:rsidRDefault="0043710C" w:rsidP="009D5E87">
      <w:pPr>
        <w:pStyle w:val="ListParagraph"/>
        <w:keepNext/>
        <w:keepLines/>
        <w:tabs>
          <w:tab w:val="left" w:pos="360"/>
        </w:tabs>
        <w:spacing w:before="240"/>
        <w:ind w:left="0"/>
        <w:rPr>
          <w:rFonts w:eastAsiaTheme="minorEastAsia" w:cs="Arial"/>
          <w:szCs w:val="22"/>
        </w:rPr>
      </w:pPr>
      <m:oMathPara>
        <m:oMathParaPr>
          <m:jc m:val="left"/>
        </m:oMathParaPr>
        <m:oMath>
          <m:sSub>
            <m:sSubPr>
              <m:ctrlPr>
                <w:rPr>
                  <w:rFonts w:ascii="Cambria Math" w:hAnsi="Cambria Math" w:cs="Arial"/>
                  <w:bCs/>
                  <w:i/>
                  <w:szCs w:val="22"/>
                </w:rPr>
              </m:ctrlPr>
            </m:sSubPr>
            <m:e>
              <m:r>
                <w:rPr>
                  <w:rFonts w:ascii="Cambria Math" w:hAnsi="Cambria Math" w:cs="Arial"/>
                  <w:szCs w:val="22"/>
                </w:rPr>
                <m:t>P</m:t>
              </m:r>
            </m:e>
            <m:sub>
              <m:r>
                <w:rPr>
                  <w:rFonts w:ascii="Cambria Math" w:hAnsi="Cambria Math" w:cs="Arial"/>
                  <w:szCs w:val="22"/>
                </w:rPr>
                <m:t>GTR</m:t>
              </m:r>
            </m:sub>
          </m:sSub>
          <m:r>
            <w:rPr>
              <w:rFonts w:ascii="Cambria Math" w:hAnsi="Cambria Math" w:cs="Arial"/>
              <w:szCs w:val="22"/>
            </w:rPr>
            <m:t>=percent GTR by total mixture weight</m:t>
          </m:r>
        </m:oMath>
      </m:oMathPara>
    </w:p>
    <w:p w14:paraId="0880549B" w14:textId="77777777" w:rsidR="009D5E87" w:rsidRPr="00A31F47" w:rsidRDefault="0043710C" w:rsidP="009D5E87">
      <w:pPr>
        <w:pStyle w:val="ListParagraph"/>
        <w:keepNext/>
        <w:keepLines/>
        <w:tabs>
          <w:tab w:val="left" w:pos="360"/>
        </w:tabs>
        <w:spacing w:before="240"/>
        <w:ind w:left="0"/>
        <w:rPr>
          <w:rFonts w:eastAsiaTheme="minorEastAsia" w:cs="Arial"/>
          <w:szCs w:val="22"/>
        </w:rPr>
      </w:pPr>
      <m:oMathPara>
        <m:oMathParaPr>
          <m:jc m:val="left"/>
        </m:oMathParaPr>
        <m:oMath>
          <m:sSub>
            <m:sSubPr>
              <m:ctrlPr>
                <w:rPr>
                  <w:rFonts w:ascii="Cambria Math" w:hAnsi="Cambria Math" w:cs="Arial"/>
                  <w:bCs/>
                  <w:i/>
                  <w:szCs w:val="22"/>
                </w:rPr>
              </m:ctrlPr>
            </m:sSubPr>
            <m:e>
              <m:r>
                <w:rPr>
                  <w:rFonts w:ascii="Cambria Math" w:hAnsi="Cambria Math" w:cs="Arial"/>
                  <w:szCs w:val="22"/>
                </w:rPr>
                <m:t>G</m:t>
              </m:r>
            </m:e>
            <m:sub>
              <m:r>
                <w:rPr>
                  <w:rFonts w:ascii="Cambria Math" w:hAnsi="Cambria Math" w:cs="Arial"/>
                  <w:szCs w:val="22"/>
                </w:rPr>
                <m:t>sb</m:t>
              </m:r>
            </m:sub>
          </m:sSub>
          <m:r>
            <w:rPr>
              <w:rFonts w:ascii="Cambria Math" w:hAnsi="Cambria Math" w:cs="Arial"/>
              <w:szCs w:val="22"/>
            </w:rPr>
            <m:t>=bulk specific gravity of the combined aggregate</m:t>
          </m:r>
        </m:oMath>
      </m:oMathPara>
    </w:p>
    <w:p w14:paraId="3E3A67BF" w14:textId="77777777" w:rsidR="009D5E87" w:rsidRPr="00A31F47" w:rsidRDefault="0043710C" w:rsidP="009D5E87">
      <w:pPr>
        <w:pStyle w:val="ListParagraph"/>
        <w:keepNext/>
        <w:keepLines/>
        <w:tabs>
          <w:tab w:val="left" w:pos="360"/>
        </w:tabs>
        <w:spacing w:before="240"/>
        <w:ind w:left="0"/>
        <w:rPr>
          <w:rFonts w:eastAsiaTheme="minorEastAsia" w:cs="Arial"/>
          <w:szCs w:val="22"/>
        </w:rPr>
      </w:pPr>
      <m:oMathPara>
        <m:oMathParaPr>
          <m:jc m:val="left"/>
        </m:oMathParaPr>
        <m:oMath>
          <m:sSub>
            <m:sSubPr>
              <m:ctrlPr>
                <w:rPr>
                  <w:rFonts w:ascii="Cambria Math" w:hAnsi="Cambria Math" w:cs="Arial"/>
                  <w:bCs/>
                  <w:i/>
                  <w:szCs w:val="22"/>
                </w:rPr>
              </m:ctrlPr>
            </m:sSubPr>
            <m:e>
              <m:r>
                <w:rPr>
                  <w:rFonts w:ascii="Cambria Math" w:hAnsi="Cambria Math" w:cs="Arial"/>
                  <w:szCs w:val="22"/>
                </w:rPr>
                <m:t>G</m:t>
              </m:r>
            </m:e>
            <m:sub>
              <m:r>
                <w:rPr>
                  <w:rFonts w:ascii="Cambria Math" w:hAnsi="Cambria Math" w:cs="Arial"/>
                  <w:szCs w:val="22"/>
                </w:rPr>
                <m:t>GTR</m:t>
              </m:r>
            </m:sub>
          </m:sSub>
          <m:r>
            <w:rPr>
              <w:rFonts w:ascii="Cambria Math" w:hAnsi="Cambria Math" w:cs="Arial"/>
              <w:szCs w:val="22"/>
            </w:rPr>
            <m:t>=GTR specific gravity</m:t>
          </m:r>
        </m:oMath>
      </m:oMathPara>
    </w:p>
    <w:p w14:paraId="61AACF05" w14:textId="77777777" w:rsidR="009D5E87" w:rsidRPr="00A31F47" w:rsidRDefault="009D5E87" w:rsidP="009D5E87">
      <w:pPr>
        <w:pStyle w:val="ListParagraph"/>
        <w:tabs>
          <w:tab w:val="left" w:pos="360"/>
        </w:tabs>
        <w:spacing w:before="240"/>
        <w:ind w:left="0"/>
        <w:rPr>
          <w:rFonts w:cs="Arial"/>
          <w:b/>
          <w:bCs/>
          <w:szCs w:val="22"/>
        </w:rPr>
      </w:pPr>
    </w:p>
    <w:p w14:paraId="70D4DB57" w14:textId="77777777" w:rsidR="009D5E87" w:rsidRPr="00A31F47" w:rsidRDefault="009D5E87" w:rsidP="009D5E87">
      <w:pPr>
        <w:pStyle w:val="ListParagraph"/>
        <w:keepNext/>
        <w:keepLines/>
        <w:tabs>
          <w:tab w:val="left" w:pos="360"/>
        </w:tabs>
        <w:spacing w:before="240"/>
        <w:ind w:left="0"/>
        <w:rPr>
          <w:rFonts w:cs="Arial"/>
          <w:b/>
          <w:bCs/>
          <w:szCs w:val="22"/>
        </w:rPr>
      </w:pPr>
      <w:r w:rsidRPr="00A31F47">
        <w:rPr>
          <w:rFonts w:cs="Arial"/>
          <w:b/>
          <w:bCs/>
          <w:szCs w:val="22"/>
        </w:rPr>
        <w:t>8.4</w:t>
      </w:r>
      <w:r w:rsidRPr="00A31F47">
        <w:rPr>
          <w:rFonts w:cs="Arial"/>
          <w:szCs w:val="22"/>
        </w:rPr>
        <w:t xml:space="preserve">  G</w:t>
      </w:r>
      <w:r w:rsidRPr="00A31F47">
        <w:rPr>
          <w:rFonts w:cs="Arial"/>
          <w:szCs w:val="22"/>
          <w:vertAlign w:val="subscript"/>
        </w:rPr>
        <w:t>se</w:t>
      </w:r>
      <w:r w:rsidRPr="00A31F47">
        <w:rPr>
          <w:rFonts w:cs="Arial"/>
          <w:szCs w:val="22"/>
        </w:rPr>
        <w:t xml:space="preserve"> shall be calculated as follows:</w:t>
      </w:r>
    </w:p>
    <w:p w14:paraId="30EF815B" w14:textId="77777777" w:rsidR="009D5E87" w:rsidRPr="00A31F47" w:rsidRDefault="0043710C" w:rsidP="009D5E87">
      <w:pPr>
        <w:keepNext/>
        <w:keepLines/>
        <w:tabs>
          <w:tab w:val="left" w:pos="360"/>
        </w:tabs>
        <w:spacing w:before="240"/>
        <w:rPr>
          <w:rFonts w:cs="Arial"/>
          <w:b/>
          <w:bCs/>
          <w:szCs w:val="22"/>
        </w:rPr>
      </w:pPr>
      <m:oMathPara>
        <m:oMath>
          <m:sSub>
            <m:sSubPr>
              <m:ctrlPr>
                <w:rPr>
                  <w:rFonts w:ascii="Cambria Math" w:hAnsi="Cambria Math"/>
                  <w:i/>
                  <w:sz w:val="20"/>
                </w:rPr>
              </m:ctrlPr>
            </m:sSubPr>
            <m:e>
              <m:r>
                <w:rPr>
                  <w:rFonts w:ascii="Cambria Math" w:hAnsi="Cambria Math"/>
                  <w:sz w:val="20"/>
                </w:rPr>
                <m:t>G</m:t>
              </m:r>
            </m:e>
            <m:sub>
              <m:r>
                <w:rPr>
                  <w:rFonts w:ascii="Cambria Math" w:hAnsi="Cambria Math"/>
                  <w:sz w:val="20"/>
                </w:rPr>
                <m:t>se</m:t>
              </m:r>
            </m:sub>
          </m:sSub>
          <m:r>
            <w:rPr>
              <w:rFonts w:ascii="Cambria Math" w:hAnsi="Cambria Math"/>
              <w:sz w:val="20"/>
            </w:rPr>
            <m:t>=</m:t>
          </m:r>
          <m:f>
            <m:fPr>
              <m:ctrlPr>
                <w:rPr>
                  <w:rFonts w:ascii="Cambria Math" w:hAnsi="Cambria Math"/>
                  <w:i/>
                  <w:sz w:val="20"/>
                </w:rPr>
              </m:ctrlPr>
            </m:fPr>
            <m:num>
              <m:d>
                <m:dPr>
                  <m:ctrlPr>
                    <w:rPr>
                      <w:rFonts w:ascii="Cambria Math" w:hAnsi="Cambria Math"/>
                      <w:i/>
                      <w:sz w:val="20"/>
                    </w:rPr>
                  </m:ctrlPr>
                </m:dPr>
                <m:e>
                  <m:r>
                    <w:rPr>
                      <w:rFonts w:ascii="Cambria Math" w:hAnsi="Cambria Math"/>
                      <w:sz w:val="20"/>
                    </w:rPr>
                    <m:t xml:space="preserve">100- </m:t>
                  </m:r>
                  <m:sSub>
                    <m:sSubPr>
                      <m:ctrlPr>
                        <w:rPr>
                          <w:rFonts w:ascii="Cambria Math" w:hAnsi="Cambria Math"/>
                          <w:i/>
                          <w:sz w:val="20"/>
                        </w:rPr>
                      </m:ctrlPr>
                    </m:sSubPr>
                    <m:e>
                      <m:r>
                        <w:rPr>
                          <w:rFonts w:ascii="Cambria Math" w:hAnsi="Cambria Math"/>
                          <w:sz w:val="20"/>
                        </w:rPr>
                        <m:t>P</m:t>
                      </m:r>
                    </m:e>
                    <m:sub>
                      <m:r>
                        <w:rPr>
                          <w:rFonts w:ascii="Cambria Math" w:hAnsi="Cambria Math"/>
                          <w:sz w:val="20"/>
                        </w:rPr>
                        <m:t>b</m:t>
                      </m:r>
                    </m:sub>
                  </m:sSub>
                  <m:r>
                    <w:rPr>
                      <w:rFonts w:ascii="Cambria Math"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GTR</m:t>
                      </m:r>
                    </m:sub>
                  </m:sSub>
                </m:e>
              </m:d>
            </m:num>
            <m:den>
              <m:d>
                <m:dPr>
                  <m:ctrlPr>
                    <w:rPr>
                      <w:rFonts w:ascii="Cambria Math" w:hAnsi="Cambria Math"/>
                      <w:i/>
                      <w:sz w:val="20"/>
                    </w:rPr>
                  </m:ctrlPr>
                </m:dPr>
                <m:e>
                  <m:f>
                    <m:fPr>
                      <m:ctrlPr>
                        <w:rPr>
                          <w:rFonts w:ascii="Cambria Math" w:hAnsi="Cambria Math"/>
                          <w:i/>
                          <w:sz w:val="20"/>
                        </w:rPr>
                      </m:ctrlPr>
                    </m:fPr>
                    <m:num>
                      <m:r>
                        <w:rPr>
                          <w:rFonts w:ascii="Cambria Math" w:hAnsi="Cambria Math"/>
                          <w:sz w:val="20"/>
                        </w:rPr>
                        <m:t>100</m:t>
                      </m:r>
                    </m:num>
                    <m:den>
                      <m:sSub>
                        <m:sSubPr>
                          <m:ctrlPr>
                            <w:rPr>
                              <w:rFonts w:ascii="Cambria Math" w:hAnsi="Cambria Math"/>
                              <w:i/>
                              <w:sz w:val="20"/>
                            </w:rPr>
                          </m:ctrlPr>
                        </m:sSubPr>
                        <m:e>
                          <m:r>
                            <w:rPr>
                              <w:rFonts w:ascii="Cambria Math" w:hAnsi="Cambria Math"/>
                              <w:sz w:val="20"/>
                            </w:rPr>
                            <m:t>G</m:t>
                          </m:r>
                        </m:e>
                        <m:sub>
                          <m:r>
                            <w:rPr>
                              <w:rFonts w:ascii="Cambria Math" w:hAnsi="Cambria Math"/>
                              <w:sz w:val="20"/>
                            </w:rPr>
                            <m:t>mm</m:t>
                          </m:r>
                        </m:sub>
                      </m:sSub>
                    </m:den>
                  </m:f>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m:t>
                          </m:r>
                        </m:e>
                        <m:sub>
                          <m:r>
                            <w:rPr>
                              <w:rFonts w:ascii="Cambria Math" w:hAnsi="Cambria Math"/>
                              <w:sz w:val="20"/>
                            </w:rPr>
                            <m:t>b</m:t>
                          </m:r>
                        </m:sub>
                      </m:sSub>
                    </m:num>
                    <m:den>
                      <m:sSub>
                        <m:sSubPr>
                          <m:ctrlPr>
                            <w:rPr>
                              <w:rFonts w:ascii="Cambria Math" w:hAnsi="Cambria Math"/>
                              <w:i/>
                              <w:sz w:val="20"/>
                            </w:rPr>
                          </m:ctrlPr>
                        </m:sSubPr>
                        <m:e>
                          <m:r>
                            <w:rPr>
                              <w:rFonts w:ascii="Cambria Math" w:hAnsi="Cambria Math"/>
                              <w:sz w:val="20"/>
                            </w:rPr>
                            <m:t>G</m:t>
                          </m:r>
                        </m:e>
                        <m:sub>
                          <m:r>
                            <w:rPr>
                              <w:rFonts w:ascii="Cambria Math" w:hAnsi="Cambria Math"/>
                              <w:sz w:val="20"/>
                            </w:rPr>
                            <m:t>b</m:t>
                          </m:r>
                        </m:sub>
                      </m:sSub>
                    </m:den>
                  </m:f>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m:t>
                          </m:r>
                        </m:e>
                        <m:sub>
                          <m:r>
                            <w:rPr>
                              <w:rFonts w:ascii="Cambria Math" w:hAnsi="Cambria Math"/>
                              <w:sz w:val="20"/>
                            </w:rPr>
                            <m:t>GTR</m:t>
                          </m:r>
                        </m:sub>
                      </m:sSub>
                    </m:num>
                    <m:den>
                      <m:sSub>
                        <m:sSubPr>
                          <m:ctrlPr>
                            <w:rPr>
                              <w:rFonts w:ascii="Cambria Math" w:hAnsi="Cambria Math"/>
                              <w:i/>
                              <w:sz w:val="20"/>
                            </w:rPr>
                          </m:ctrlPr>
                        </m:sSubPr>
                        <m:e>
                          <m:r>
                            <w:rPr>
                              <w:rFonts w:ascii="Cambria Math" w:hAnsi="Cambria Math"/>
                              <w:sz w:val="20"/>
                            </w:rPr>
                            <m:t>G</m:t>
                          </m:r>
                        </m:e>
                        <m:sub>
                          <m:r>
                            <w:rPr>
                              <w:rFonts w:ascii="Cambria Math" w:hAnsi="Cambria Math"/>
                              <w:sz w:val="20"/>
                            </w:rPr>
                            <m:t>GTR</m:t>
                          </m:r>
                        </m:sub>
                      </m:sSub>
                    </m:den>
                  </m:f>
                </m:e>
              </m:d>
            </m:den>
          </m:f>
        </m:oMath>
      </m:oMathPara>
    </w:p>
    <w:p w14:paraId="6F42577F" w14:textId="77777777" w:rsidR="009D5E87" w:rsidRPr="00A31F47" w:rsidRDefault="009D5E87" w:rsidP="009D5E87">
      <w:pPr>
        <w:pStyle w:val="ListParagraph"/>
        <w:keepNext/>
        <w:keepLines/>
        <w:tabs>
          <w:tab w:val="left" w:pos="360"/>
        </w:tabs>
        <w:spacing w:before="240"/>
        <w:ind w:left="0"/>
        <w:rPr>
          <w:rFonts w:cs="Arial"/>
          <w:b/>
          <w:bCs/>
          <w:szCs w:val="22"/>
        </w:rPr>
      </w:pPr>
      <w:r w:rsidRPr="00A31F47">
        <w:rPr>
          <w:rFonts w:cs="Arial"/>
          <w:b/>
          <w:bCs/>
          <w:szCs w:val="22"/>
        </w:rPr>
        <w:t xml:space="preserve">8.5 </w:t>
      </w:r>
      <w:r w:rsidRPr="00A31F47">
        <w:rPr>
          <w:rFonts w:cs="Arial"/>
          <w:szCs w:val="22"/>
        </w:rPr>
        <w:t xml:space="preserve"> P</w:t>
      </w:r>
      <w:r w:rsidRPr="00A31F47">
        <w:rPr>
          <w:rFonts w:cs="Arial"/>
          <w:szCs w:val="22"/>
          <w:vertAlign w:val="subscript"/>
        </w:rPr>
        <w:t>be</w:t>
      </w:r>
      <w:r w:rsidRPr="00A31F47">
        <w:rPr>
          <w:rFonts w:cs="Arial"/>
          <w:szCs w:val="22"/>
        </w:rPr>
        <w:t xml:space="preserve"> shall be calculated as follows:</w:t>
      </w:r>
    </w:p>
    <w:p w14:paraId="5F23A25D" w14:textId="77777777" w:rsidR="009D5E87" w:rsidRPr="00A31F47" w:rsidRDefault="0043710C" w:rsidP="009D5E87">
      <w:pPr>
        <w:keepNext/>
        <w:keepLines/>
        <w:tabs>
          <w:tab w:val="left" w:pos="360"/>
        </w:tabs>
        <w:spacing w:before="240"/>
        <w:rPr>
          <w:rFonts w:eastAsiaTheme="minorEastAsia" w:cs="Arial"/>
          <w:bCs/>
          <w:szCs w:val="22"/>
        </w:rPr>
      </w:pPr>
      <m:oMathPara>
        <m:oMath>
          <m:sSub>
            <m:sSubPr>
              <m:ctrlPr>
                <w:rPr>
                  <w:rFonts w:ascii="Cambria Math" w:hAnsi="Cambria Math"/>
                  <w:bCs/>
                  <w:i/>
                  <w:sz w:val="20"/>
                </w:rPr>
              </m:ctrlPr>
            </m:sSubPr>
            <m:e>
              <m:r>
                <w:rPr>
                  <w:rFonts w:ascii="Cambria Math" w:hAnsi="Cambria Math"/>
                  <w:sz w:val="20"/>
                </w:rPr>
                <m:t>P</m:t>
              </m:r>
            </m:e>
            <m:sub>
              <m:r>
                <w:rPr>
                  <w:rFonts w:ascii="Cambria Math" w:hAnsi="Cambria Math"/>
                  <w:sz w:val="20"/>
                </w:rPr>
                <m:t>be</m:t>
              </m:r>
            </m:sub>
          </m:sSub>
          <m:r>
            <w:rPr>
              <w:rFonts w:ascii="Cambria Math" w:hAnsi="Cambria Math"/>
              <w:sz w:val="20"/>
            </w:rPr>
            <m:t>=</m:t>
          </m:r>
          <m:sSub>
            <m:sSubPr>
              <m:ctrlPr>
                <w:rPr>
                  <w:rFonts w:ascii="Cambria Math" w:hAnsi="Cambria Math"/>
                  <w:bCs/>
                  <w:i/>
                  <w:sz w:val="20"/>
                </w:rPr>
              </m:ctrlPr>
            </m:sSubPr>
            <m:e>
              <m:r>
                <w:rPr>
                  <w:rFonts w:ascii="Cambria Math" w:hAnsi="Cambria Math"/>
                  <w:sz w:val="20"/>
                </w:rPr>
                <m:t>P</m:t>
              </m:r>
            </m:e>
            <m:sub>
              <m:r>
                <w:rPr>
                  <w:rFonts w:ascii="Cambria Math" w:hAnsi="Cambria Math"/>
                  <w:sz w:val="20"/>
                </w:rPr>
                <m:t>b</m:t>
              </m:r>
            </m:sub>
          </m:sSub>
          <m:r>
            <w:rPr>
              <w:rFonts w:ascii="Cambria Math" w:hAnsi="Cambria Math"/>
              <w:sz w:val="20"/>
            </w:rPr>
            <m:t>-</m:t>
          </m:r>
          <m:f>
            <m:fPr>
              <m:ctrlPr>
                <w:rPr>
                  <w:rFonts w:ascii="Cambria Math" w:hAnsi="Cambria Math"/>
                  <w:bCs/>
                  <w:i/>
                  <w:sz w:val="20"/>
                </w:rPr>
              </m:ctrlPr>
            </m:fPr>
            <m:num>
              <m:sSub>
                <m:sSubPr>
                  <m:ctrlPr>
                    <w:rPr>
                      <w:rFonts w:ascii="Cambria Math" w:hAnsi="Cambria Math"/>
                      <w:bCs/>
                      <w:i/>
                      <w:sz w:val="20"/>
                    </w:rPr>
                  </m:ctrlPr>
                </m:sSubPr>
                <m:e>
                  <m:r>
                    <w:rPr>
                      <w:rFonts w:ascii="Cambria Math" w:hAnsi="Cambria Math"/>
                      <w:sz w:val="20"/>
                    </w:rPr>
                    <m:t>P</m:t>
                  </m:r>
                </m:e>
                <m:sub>
                  <m:r>
                    <w:rPr>
                      <w:rFonts w:ascii="Cambria Math" w:hAnsi="Cambria Math"/>
                      <w:sz w:val="20"/>
                    </w:rPr>
                    <m:t>ba</m:t>
                  </m:r>
                </m:sub>
              </m:sSub>
            </m:num>
            <m:den>
              <m:r>
                <w:rPr>
                  <w:rFonts w:ascii="Cambria Math" w:hAnsi="Cambria Math"/>
                  <w:sz w:val="20"/>
                </w:rPr>
                <m:t>100</m:t>
              </m:r>
            </m:den>
          </m:f>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GTR</m:t>
                  </m:r>
                </m:sub>
              </m:sSub>
            </m:e>
          </m:d>
        </m:oMath>
      </m:oMathPara>
    </w:p>
    <w:p w14:paraId="7518B41B" w14:textId="77777777" w:rsidR="009D5E87" w:rsidRPr="00A31F47" w:rsidRDefault="009D5E87" w:rsidP="009D5E87">
      <w:pPr>
        <w:rPr>
          <w:sz w:val="18"/>
          <w:szCs w:val="18"/>
        </w:rPr>
      </w:pPr>
    </w:p>
    <w:p w14:paraId="4FC26658" w14:textId="77777777" w:rsidR="009D5E87" w:rsidRPr="00A31F47" w:rsidRDefault="009D5E87" w:rsidP="009D5E87">
      <w:pPr>
        <w:pStyle w:val="ListParagraph"/>
        <w:ind w:left="0"/>
        <w:rPr>
          <w:bCs/>
          <w:snapToGrid w:val="0"/>
          <w:color w:val="000000"/>
          <w:szCs w:val="22"/>
        </w:rPr>
      </w:pPr>
      <w:r w:rsidRPr="00A31F47">
        <w:rPr>
          <w:b/>
          <w:snapToGrid w:val="0"/>
          <w:color w:val="000000"/>
          <w:szCs w:val="22"/>
        </w:rPr>
        <w:t xml:space="preserve">9.0  Minimum GTR Amount.  </w:t>
      </w:r>
      <w:r w:rsidRPr="00A31F47">
        <w:rPr>
          <w:bCs/>
          <w:snapToGrid w:val="0"/>
          <w:color w:val="000000"/>
          <w:szCs w:val="22"/>
        </w:rPr>
        <w:t xml:space="preserve">The minimum dosage rate for GTR shall be 5 % by weight of total binder for an acceptable one bump grade or 10 % by weight of total binder for an acceptable </w:t>
      </w:r>
      <w:r w:rsidRPr="00A31F47">
        <w:rPr>
          <w:bCs/>
          <w:snapToGrid w:val="0"/>
          <w:color w:val="000000"/>
          <w:szCs w:val="22"/>
        </w:rPr>
        <w:lastRenderedPageBreak/>
        <w:t>two bump grade as detailed in the following table.  Varying percentage blends of GTR and approved additives may be used as approved by the engineer with proven performance and meeting the specified requirements of the contract grade.</w:t>
      </w:r>
    </w:p>
    <w:p w14:paraId="6FDD2598" w14:textId="77777777" w:rsidR="009D5E87" w:rsidRPr="00A31F47" w:rsidRDefault="009D5E87" w:rsidP="009D5E87">
      <w:pPr>
        <w:rPr>
          <w:bCs/>
          <w:snapToGrid w:val="0"/>
          <w:color w:val="000000"/>
          <w:szCs w:val="22"/>
        </w:rPr>
      </w:pPr>
    </w:p>
    <w:tbl>
      <w:tblPr>
        <w:tblStyle w:val="TableGrid"/>
        <w:tblW w:w="9627" w:type="dxa"/>
        <w:jc w:val="center"/>
        <w:tblLayout w:type="fixed"/>
        <w:tblLook w:val="04A0" w:firstRow="1" w:lastRow="0" w:firstColumn="1" w:lastColumn="0" w:noHBand="0" w:noVBand="1"/>
      </w:tblPr>
      <w:tblGrid>
        <w:gridCol w:w="2281"/>
        <w:gridCol w:w="3294"/>
        <w:gridCol w:w="2250"/>
        <w:gridCol w:w="1802"/>
      </w:tblGrid>
      <w:tr w:rsidR="009D5E87" w:rsidRPr="00A31F47" w14:paraId="18577AA7" w14:textId="77777777" w:rsidTr="00333F45">
        <w:trPr>
          <w:trHeight w:val="593"/>
          <w:jc w:val="center"/>
        </w:trPr>
        <w:tc>
          <w:tcPr>
            <w:tcW w:w="2281" w:type="dxa"/>
            <w:vAlign w:val="center"/>
          </w:tcPr>
          <w:p w14:paraId="11F81A14" w14:textId="77777777" w:rsidR="009D5E87" w:rsidRPr="00A31F47" w:rsidRDefault="009D5E87" w:rsidP="00333F45">
            <w:pPr>
              <w:jc w:val="center"/>
              <w:rPr>
                <w:b/>
                <w:snapToGrid w:val="0"/>
                <w:color w:val="000000"/>
                <w:szCs w:val="22"/>
              </w:rPr>
            </w:pPr>
            <w:r w:rsidRPr="00A31F47">
              <w:rPr>
                <w:b/>
                <w:snapToGrid w:val="0"/>
                <w:color w:val="000000"/>
                <w:szCs w:val="22"/>
              </w:rPr>
              <w:t>Contract Binder Grade</w:t>
            </w:r>
          </w:p>
        </w:tc>
        <w:tc>
          <w:tcPr>
            <w:tcW w:w="3294" w:type="dxa"/>
            <w:vAlign w:val="center"/>
          </w:tcPr>
          <w:p w14:paraId="760D2D6E" w14:textId="77777777" w:rsidR="009D5E87" w:rsidRPr="00A31F47" w:rsidRDefault="009D5E87" w:rsidP="00333F45">
            <w:pPr>
              <w:jc w:val="center"/>
              <w:rPr>
                <w:b/>
                <w:snapToGrid w:val="0"/>
                <w:color w:val="000000"/>
                <w:szCs w:val="22"/>
              </w:rPr>
            </w:pPr>
            <w:r w:rsidRPr="00A31F47">
              <w:rPr>
                <w:b/>
                <w:snapToGrid w:val="0"/>
                <w:color w:val="000000"/>
                <w:szCs w:val="22"/>
              </w:rPr>
              <w:t>Percent Effective Virgin Binder Replacement Limits</w:t>
            </w:r>
          </w:p>
        </w:tc>
        <w:tc>
          <w:tcPr>
            <w:tcW w:w="2250" w:type="dxa"/>
            <w:vAlign w:val="center"/>
          </w:tcPr>
          <w:p w14:paraId="7294CFB1" w14:textId="77777777" w:rsidR="009D5E87" w:rsidRPr="00A31F47" w:rsidRDefault="009D5E87" w:rsidP="00333F45">
            <w:pPr>
              <w:jc w:val="center"/>
              <w:rPr>
                <w:b/>
                <w:snapToGrid w:val="0"/>
                <w:color w:val="000000"/>
                <w:szCs w:val="22"/>
              </w:rPr>
            </w:pPr>
            <w:r w:rsidRPr="00A31F47">
              <w:rPr>
                <w:b/>
                <w:snapToGrid w:val="0"/>
                <w:color w:val="000000"/>
                <w:szCs w:val="22"/>
              </w:rPr>
              <w:t>Required Virgin Binder Grade</w:t>
            </w:r>
          </w:p>
        </w:tc>
        <w:tc>
          <w:tcPr>
            <w:tcW w:w="1802" w:type="dxa"/>
            <w:vAlign w:val="center"/>
          </w:tcPr>
          <w:p w14:paraId="51F0A785" w14:textId="77777777" w:rsidR="009D5E87" w:rsidRPr="00A31F47" w:rsidRDefault="009D5E87" w:rsidP="00333F45">
            <w:pPr>
              <w:jc w:val="center"/>
              <w:rPr>
                <w:b/>
                <w:snapToGrid w:val="0"/>
                <w:color w:val="000000"/>
                <w:szCs w:val="22"/>
              </w:rPr>
            </w:pPr>
            <w:r w:rsidRPr="00A31F47">
              <w:rPr>
                <w:b/>
                <w:snapToGrid w:val="0"/>
                <w:color w:val="000000"/>
                <w:szCs w:val="22"/>
              </w:rPr>
              <w:t>Minimum GTR Dosage Rate</w:t>
            </w:r>
          </w:p>
        </w:tc>
      </w:tr>
      <w:tr w:rsidR="009D5E87" w:rsidRPr="00A31F47" w14:paraId="424B7D92" w14:textId="77777777" w:rsidTr="00333F45">
        <w:trPr>
          <w:trHeight w:val="360"/>
          <w:jc w:val="center"/>
        </w:trPr>
        <w:tc>
          <w:tcPr>
            <w:tcW w:w="2281" w:type="dxa"/>
            <w:vMerge w:val="restart"/>
            <w:vAlign w:val="center"/>
          </w:tcPr>
          <w:p w14:paraId="6F090A45" w14:textId="77777777" w:rsidR="009D5E87" w:rsidRPr="00A31F47" w:rsidRDefault="009D5E87" w:rsidP="00333F45">
            <w:pPr>
              <w:jc w:val="center"/>
              <w:rPr>
                <w:bCs/>
                <w:snapToGrid w:val="0"/>
                <w:color w:val="000000"/>
                <w:szCs w:val="22"/>
              </w:rPr>
            </w:pPr>
            <w:r w:rsidRPr="00A31F47">
              <w:rPr>
                <w:bCs/>
                <w:snapToGrid w:val="0"/>
                <w:color w:val="000000"/>
                <w:szCs w:val="22"/>
              </w:rPr>
              <w:t>PG 76-22</w:t>
            </w:r>
          </w:p>
        </w:tc>
        <w:tc>
          <w:tcPr>
            <w:tcW w:w="3294" w:type="dxa"/>
            <w:vMerge w:val="restart"/>
            <w:vAlign w:val="center"/>
          </w:tcPr>
          <w:p w14:paraId="48DBDC59" w14:textId="77777777" w:rsidR="009D5E87" w:rsidRPr="00A31F47" w:rsidRDefault="009D5E87" w:rsidP="00333F45">
            <w:pPr>
              <w:jc w:val="center"/>
              <w:rPr>
                <w:bCs/>
                <w:snapToGrid w:val="0"/>
                <w:color w:val="000000"/>
                <w:szCs w:val="22"/>
              </w:rPr>
            </w:pPr>
            <w:r w:rsidRPr="00A31F47">
              <w:rPr>
                <w:bCs/>
                <w:snapToGrid w:val="0"/>
                <w:color w:val="000000"/>
                <w:szCs w:val="22"/>
              </w:rPr>
              <w:t>0 - 20</w:t>
            </w:r>
          </w:p>
        </w:tc>
        <w:tc>
          <w:tcPr>
            <w:tcW w:w="2250" w:type="dxa"/>
            <w:vAlign w:val="center"/>
          </w:tcPr>
          <w:p w14:paraId="35A10FBC" w14:textId="77777777" w:rsidR="009D5E87" w:rsidRPr="00A31F47" w:rsidRDefault="009D5E87" w:rsidP="00333F45">
            <w:pPr>
              <w:jc w:val="center"/>
              <w:rPr>
                <w:bCs/>
                <w:snapToGrid w:val="0"/>
                <w:color w:val="000000"/>
                <w:szCs w:val="22"/>
              </w:rPr>
            </w:pPr>
            <w:r w:rsidRPr="00A31F47">
              <w:rPr>
                <w:bCs/>
                <w:snapToGrid w:val="0"/>
                <w:color w:val="000000"/>
                <w:szCs w:val="22"/>
              </w:rPr>
              <w:t>PG 70-22</w:t>
            </w:r>
          </w:p>
        </w:tc>
        <w:tc>
          <w:tcPr>
            <w:tcW w:w="1802" w:type="dxa"/>
            <w:vAlign w:val="center"/>
          </w:tcPr>
          <w:p w14:paraId="7EE56B1F" w14:textId="77777777" w:rsidR="009D5E87" w:rsidRPr="00A31F47" w:rsidRDefault="009D5E87" w:rsidP="00333F45">
            <w:pPr>
              <w:jc w:val="center"/>
              <w:rPr>
                <w:bCs/>
                <w:snapToGrid w:val="0"/>
                <w:color w:val="000000"/>
                <w:szCs w:val="22"/>
              </w:rPr>
            </w:pPr>
            <w:r w:rsidRPr="00A31F47">
              <w:rPr>
                <w:bCs/>
                <w:snapToGrid w:val="0"/>
                <w:color w:val="000000"/>
                <w:szCs w:val="22"/>
              </w:rPr>
              <w:t>5 %</w:t>
            </w:r>
          </w:p>
        </w:tc>
      </w:tr>
      <w:tr w:rsidR="009D5E87" w:rsidRPr="00A31F47" w14:paraId="744FC725" w14:textId="77777777" w:rsidTr="00333F45">
        <w:trPr>
          <w:trHeight w:val="360"/>
          <w:jc w:val="center"/>
        </w:trPr>
        <w:tc>
          <w:tcPr>
            <w:tcW w:w="2281" w:type="dxa"/>
            <w:vMerge/>
            <w:vAlign w:val="center"/>
          </w:tcPr>
          <w:p w14:paraId="651D26E0" w14:textId="77777777" w:rsidR="009D5E87" w:rsidRPr="00A31F47" w:rsidRDefault="009D5E87" w:rsidP="00333F45">
            <w:pPr>
              <w:jc w:val="center"/>
              <w:rPr>
                <w:bCs/>
                <w:snapToGrid w:val="0"/>
                <w:color w:val="000000"/>
                <w:szCs w:val="22"/>
              </w:rPr>
            </w:pPr>
          </w:p>
        </w:tc>
        <w:tc>
          <w:tcPr>
            <w:tcW w:w="3294" w:type="dxa"/>
            <w:vMerge/>
            <w:vAlign w:val="center"/>
          </w:tcPr>
          <w:p w14:paraId="2A693B3D" w14:textId="77777777" w:rsidR="009D5E87" w:rsidRPr="00A31F47" w:rsidRDefault="009D5E87" w:rsidP="00333F45">
            <w:pPr>
              <w:jc w:val="center"/>
              <w:rPr>
                <w:bCs/>
                <w:snapToGrid w:val="0"/>
                <w:color w:val="000000"/>
                <w:szCs w:val="22"/>
              </w:rPr>
            </w:pPr>
          </w:p>
        </w:tc>
        <w:tc>
          <w:tcPr>
            <w:tcW w:w="2250" w:type="dxa"/>
            <w:vAlign w:val="center"/>
          </w:tcPr>
          <w:p w14:paraId="2212612A" w14:textId="77777777" w:rsidR="009D5E87" w:rsidRPr="00A31F47" w:rsidRDefault="009D5E87" w:rsidP="00333F45">
            <w:pPr>
              <w:jc w:val="center"/>
              <w:rPr>
                <w:bCs/>
                <w:snapToGrid w:val="0"/>
                <w:color w:val="000000"/>
                <w:szCs w:val="22"/>
              </w:rPr>
            </w:pPr>
            <w:r w:rsidRPr="00A31F47">
              <w:rPr>
                <w:bCs/>
                <w:snapToGrid w:val="0"/>
                <w:color w:val="000000"/>
                <w:szCs w:val="22"/>
              </w:rPr>
              <w:t>PG 64-22</w:t>
            </w:r>
          </w:p>
        </w:tc>
        <w:tc>
          <w:tcPr>
            <w:tcW w:w="1802" w:type="dxa"/>
            <w:vAlign w:val="center"/>
          </w:tcPr>
          <w:p w14:paraId="36263F1B" w14:textId="77777777" w:rsidR="009D5E87" w:rsidRPr="00A31F47" w:rsidRDefault="009D5E87" w:rsidP="00333F45">
            <w:pPr>
              <w:jc w:val="center"/>
              <w:rPr>
                <w:bCs/>
                <w:snapToGrid w:val="0"/>
                <w:color w:val="000000"/>
                <w:szCs w:val="22"/>
              </w:rPr>
            </w:pPr>
            <w:r w:rsidRPr="00A31F47">
              <w:rPr>
                <w:bCs/>
                <w:snapToGrid w:val="0"/>
                <w:color w:val="000000"/>
                <w:szCs w:val="22"/>
              </w:rPr>
              <w:t>10 %</w:t>
            </w:r>
          </w:p>
        </w:tc>
      </w:tr>
      <w:tr w:rsidR="009D5E87" w:rsidRPr="00A31F47" w14:paraId="080204F7" w14:textId="77777777" w:rsidTr="00333F45">
        <w:trPr>
          <w:trHeight w:val="360"/>
          <w:jc w:val="center"/>
        </w:trPr>
        <w:tc>
          <w:tcPr>
            <w:tcW w:w="2281" w:type="dxa"/>
            <w:vMerge w:val="restart"/>
            <w:vAlign w:val="center"/>
          </w:tcPr>
          <w:p w14:paraId="3397DC90" w14:textId="77777777" w:rsidR="009D5E87" w:rsidRPr="00A31F47" w:rsidRDefault="009D5E87" w:rsidP="00333F45">
            <w:pPr>
              <w:jc w:val="center"/>
              <w:rPr>
                <w:bCs/>
                <w:snapToGrid w:val="0"/>
                <w:color w:val="000000"/>
                <w:szCs w:val="22"/>
              </w:rPr>
            </w:pPr>
            <w:r w:rsidRPr="00A31F47">
              <w:rPr>
                <w:bCs/>
                <w:snapToGrid w:val="0"/>
                <w:color w:val="000000"/>
                <w:szCs w:val="22"/>
              </w:rPr>
              <w:t>PG 70-22</w:t>
            </w:r>
          </w:p>
        </w:tc>
        <w:tc>
          <w:tcPr>
            <w:tcW w:w="3294" w:type="dxa"/>
            <w:vMerge w:val="restart"/>
            <w:vAlign w:val="center"/>
          </w:tcPr>
          <w:p w14:paraId="63F55F8B" w14:textId="77777777" w:rsidR="009D5E87" w:rsidRPr="00A31F47" w:rsidRDefault="009D5E87" w:rsidP="00333F45">
            <w:pPr>
              <w:jc w:val="center"/>
              <w:rPr>
                <w:bCs/>
                <w:snapToGrid w:val="0"/>
                <w:color w:val="000000"/>
                <w:szCs w:val="22"/>
              </w:rPr>
            </w:pPr>
            <w:r w:rsidRPr="00A31F47">
              <w:rPr>
                <w:bCs/>
                <w:snapToGrid w:val="0"/>
                <w:color w:val="000000"/>
                <w:szCs w:val="22"/>
              </w:rPr>
              <w:t>0 - 30</w:t>
            </w:r>
          </w:p>
        </w:tc>
        <w:tc>
          <w:tcPr>
            <w:tcW w:w="2250" w:type="dxa"/>
            <w:vAlign w:val="center"/>
          </w:tcPr>
          <w:p w14:paraId="575F5287" w14:textId="77777777" w:rsidR="009D5E87" w:rsidRPr="00A31F47" w:rsidRDefault="009D5E87" w:rsidP="00333F45">
            <w:pPr>
              <w:jc w:val="center"/>
              <w:rPr>
                <w:bCs/>
                <w:snapToGrid w:val="0"/>
                <w:color w:val="000000"/>
                <w:szCs w:val="22"/>
              </w:rPr>
            </w:pPr>
            <w:r w:rsidRPr="00A31F47">
              <w:rPr>
                <w:bCs/>
                <w:snapToGrid w:val="0"/>
                <w:color w:val="000000"/>
                <w:szCs w:val="22"/>
              </w:rPr>
              <w:t>PG 64-22</w:t>
            </w:r>
          </w:p>
        </w:tc>
        <w:tc>
          <w:tcPr>
            <w:tcW w:w="1802" w:type="dxa"/>
            <w:vAlign w:val="center"/>
          </w:tcPr>
          <w:p w14:paraId="7EEDE89F" w14:textId="77777777" w:rsidR="009D5E87" w:rsidRPr="00A31F47" w:rsidRDefault="009D5E87" w:rsidP="00333F45">
            <w:pPr>
              <w:jc w:val="center"/>
              <w:rPr>
                <w:bCs/>
                <w:snapToGrid w:val="0"/>
                <w:color w:val="000000"/>
                <w:szCs w:val="22"/>
              </w:rPr>
            </w:pPr>
            <w:r w:rsidRPr="00A31F47">
              <w:rPr>
                <w:bCs/>
                <w:snapToGrid w:val="0"/>
                <w:color w:val="000000"/>
                <w:szCs w:val="22"/>
              </w:rPr>
              <w:t>5 %</w:t>
            </w:r>
          </w:p>
        </w:tc>
      </w:tr>
      <w:tr w:rsidR="009D5E87" w:rsidRPr="00A31F47" w14:paraId="3A190065" w14:textId="77777777" w:rsidTr="00333F45">
        <w:trPr>
          <w:trHeight w:val="360"/>
          <w:jc w:val="center"/>
        </w:trPr>
        <w:tc>
          <w:tcPr>
            <w:tcW w:w="2281" w:type="dxa"/>
            <w:vMerge/>
            <w:vAlign w:val="center"/>
          </w:tcPr>
          <w:p w14:paraId="50852C1B" w14:textId="77777777" w:rsidR="009D5E87" w:rsidRPr="00A31F47" w:rsidRDefault="009D5E87" w:rsidP="00333F45">
            <w:pPr>
              <w:jc w:val="center"/>
              <w:rPr>
                <w:bCs/>
                <w:snapToGrid w:val="0"/>
                <w:color w:val="000000"/>
                <w:szCs w:val="22"/>
              </w:rPr>
            </w:pPr>
          </w:p>
        </w:tc>
        <w:tc>
          <w:tcPr>
            <w:tcW w:w="3294" w:type="dxa"/>
            <w:vMerge/>
            <w:vAlign w:val="center"/>
          </w:tcPr>
          <w:p w14:paraId="1FF9E060" w14:textId="77777777" w:rsidR="009D5E87" w:rsidRPr="00A31F47" w:rsidRDefault="009D5E87" w:rsidP="00333F45">
            <w:pPr>
              <w:jc w:val="center"/>
              <w:rPr>
                <w:bCs/>
                <w:snapToGrid w:val="0"/>
                <w:color w:val="000000"/>
                <w:szCs w:val="22"/>
              </w:rPr>
            </w:pPr>
          </w:p>
        </w:tc>
        <w:tc>
          <w:tcPr>
            <w:tcW w:w="2250" w:type="dxa"/>
            <w:vAlign w:val="center"/>
          </w:tcPr>
          <w:p w14:paraId="5021912D" w14:textId="77777777" w:rsidR="009D5E87" w:rsidRPr="00A31F47" w:rsidRDefault="009D5E87" w:rsidP="00333F45">
            <w:pPr>
              <w:jc w:val="center"/>
              <w:rPr>
                <w:bCs/>
                <w:snapToGrid w:val="0"/>
                <w:color w:val="000000"/>
                <w:szCs w:val="22"/>
              </w:rPr>
            </w:pPr>
            <w:r w:rsidRPr="00A31F47">
              <w:rPr>
                <w:bCs/>
                <w:snapToGrid w:val="0"/>
                <w:color w:val="000000"/>
                <w:szCs w:val="22"/>
              </w:rPr>
              <w:t>PG 58-28</w:t>
            </w:r>
          </w:p>
        </w:tc>
        <w:tc>
          <w:tcPr>
            <w:tcW w:w="1802" w:type="dxa"/>
            <w:vAlign w:val="center"/>
          </w:tcPr>
          <w:p w14:paraId="32CB3E12" w14:textId="77777777" w:rsidR="009D5E87" w:rsidRPr="00A31F47" w:rsidRDefault="009D5E87" w:rsidP="00333F45">
            <w:pPr>
              <w:jc w:val="center"/>
              <w:rPr>
                <w:bCs/>
                <w:snapToGrid w:val="0"/>
                <w:color w:val="000000"/>
                <w:szCs w:val="22"/>
              </w:rPr>
            </w:pPr>
            <w:r w:rsidRPr="00A31F47">
              <w:rPr>
                <w:bCs/>
                <w:snapToGrid w:val="0"/>
                <w:color w:val="000000"/>
                <w:szCs w:val="22"/>
              </w:rPr>
              <w:t>10 %</w:t>
            </w:r>
          </w:p>
        </w:tc>
      </w:tr>
      <w:tr w:rsidR="009D5E87" w:rsidRPr="00A31F47" w14:paraId="3D66E527" w14:textId="77777777" w:rsidTr="00333F45">
        <w:trPr>
          <w:trHeight w:val="360"/>
          <w:jc w:val="center"/>
        </w:trPr>
        <w:tc>
          <w:tcPr>
            <w:tcW w:w="2281" w:type="dxa"/>
            <w:vMerge w:val="restart"/>
            <w:vAlign w:val="center"/>
          </w:tcPr>
          <w:p w14:paraId="6C3103F2" w14:textId="77777777" w:rsidR="009D5E87" w:rsidRPr="00A31F47" w:rsidRDefault="009D5E87" w:rsidP="00333F45">
            <w:pPr>
              <w:jc w:val="center"/>
              <w:rPr>
                <w:bCs/>
                <w:snapToGrid w:val="0"/>
                <w:color w:val="000000"/>
                <w:szCs w:val="22"/>
              </w:rPr>
            </w:pPr>
            <w:bookmarkStart w:id="147" w:name="_Hlk100236418"/>
            <w:r w:rsidRPr="00A31F47">
              <w:rPr>
                <w:bCs/>
                <w:snapToGrid w:val="0"/>
                <w:color w:val="000000"/>
                <w:szCs w:val="22"/>
              </w:rPr>
              <w:t>PG 64-22</w:t>
            </w:r>
          </w:p>
        </w:tc>
        <w:tc>
          <w:tcPr>
            <w:tcW w:w="3294" w:type="dxa"/>
            <w:vMerge w:val="restart"/>
            <w:vAlign w:val="center"/>
          </w:tcPr>
          <w:p w14:paraId="2F715247" w14:textId="77777777" w:rsidR="009D5E87" w:rsidRPr="00A31F47" w:rsidRDefault="009D5E87" w:rsidP="00333F45">
            <w:pPr>
              <w:jc w:val="center"/>
              <w:rPr>
                <w:bCs/>
                <w:snapToGrid w:val="0"/>
                <w:color w:val="000000"/>
                <w:szCs w:val="22"/>
              </w:rPr>
            </w:pPr>
            <w:r w:rsidRPr="00A31F47">
              <w:rPr>
                <w:bCs/>
                <w:snapToGrid w:val="0"/>
                <w:color w:val="000000"/>
                <w:szCs w:val="22"/>
              </w:rPr>
              <w:t>0 – 40*</w:t>
            </w:r>
          </w:p>
        </w:tc>
        <w:tc>
          <w:tcPr>
            <w:tcW w:w="2250" w:type="dxa"/>
            <w:vAlign w:val="center"/>
          </w:tcPr>
          <w:p w14:paraId="296E2EE8" w14:textId="77777777" w:rsidR="009D5E87" w:rsidRPr="00A31F47" w:rsidRDefault="009D5E87" w:rsidP="00333F45">
            <w:pPr>
              <w:jc w:val="center"/>
              <w:rPr>
                <w:bCs/>
                <w:snapToGrid w:val="0"/>
                <w:color w:val="000000"/>
                <w:szCs w:val="22"/>
              </w:rPr>
            </w:pPr>
            <w:r w:rsidRPr="00A31F47">
              <w:rPr>
                <w:bCs/>
                <w:snapToGrid w:val="0"/>
                <w:color w:val="000000"/>
                <w:szCs w:val="22"/>
              </w:rPr>
              <w:t>PG 58-28</w:t>
            </w:r>
          </w:p>
        </w:tc>
        <w:tc>
          <w:tcPr>
            <w:tcW w:w="1802" w:type="dxa"/>
            <w:vAlign w:val="center"/>
          </w:tcPr>
          <w:p w14:paraId="030A4E34" w14:textId="77777777" w:rsidR="009D5E87" w:rsidRPr="00A31F47" w:rsidRDefault="009D5E87" w:rsidP="00333F45">
            <w:pPr>
              <w:jc w:val="center"/>
              <w:rPr>
                <w:bCs/>
                <w:snapToGrid w:val="0"/>
                <w:color w:val="000000"/>
                <w:szCs w:val="22"/>
              </w:rPr>
            </w:pPr>
            <w:r w:rsidRPr="00A31F47">
              <w:rPr>
                <w:bCs/>
                <w:snapToGrid w:val="0"/>
                <w:color w:val="000000"/>
                <w:szCs w:val="22"/>
              </w:rPr>
              <w:t>5 %</w:t>
            </w:r>
          </w:p>
        </w:tc>
      </w:tr>
      <w:tr w:rsidR="009D5E87" w:rsidRPr="00A31F47" w14:paraId="3D665152" w14:textId="77777777" w:rsidTr="00333F45">
        <w:trPr>
          <w:trHeight w:val="360"/>
          <w:jc w:val="center"/>
        </w:trPr>
        <w:tc>
          <w:tcPr>
            <w:tcW w:w="2281" w:type="dxa"/>
            <w:vMerge/>
            <w:vAlign w:val="center"/>
          </w:tcPr>
          <w:p w14:paraId="2F71CEDB" w14:textId="77777777" w:rsidR="009D5E87" w:rsidRPr="00A31F47" w:rsidRDefault="009D5E87" w:rsidP="00333F45">
            <w:pPr>
              <w:jc w:val="center"/>
              <w:rPr>
                <w:bCs/>
                <w:snapToGrid w:val="0"/>
                <w:color w:val="000000"/>
                <w:szCs w:val="22"/>
              </w:rPr>
            </w:pPr>
            <w:bookmarkStart w:id="148" w:name="_Hlk100235154"/>
          </w:p>
        </w:tc>
        <w:tc>
          <w:tcPr>
            <w:tcW w:w="3294" w:type="dxa"/>
            <w:vMerge/>
            <w:vAlign w:val="center"/>
          </w:tcPr>
          <w:p w14:paraId="3C196F31" w14:textId="77777777" w:rsidR="009D5E87" w:rsidRPr="00A31F47" w:rsidRDefault="009D5E87" w:rsidP="00333F45">
            <w:pPr>
              <w:jc w:val="center"/>
              <w:rPr>
                <w:bCs/>
                <w:snapToGrid w:val="0"/>
                <w:color w:val="000000"/>
                <w:szCs w:val="22"/>
              </w:rPr>
            </w:pPr>
          </w:p>
        </w:tc>
        <w:tc>
          <w:tcPr>
            <w:tcW w:w="2250" w:type="dxa"/>
            <w:vAlign w:val="center"/>
          </w:tcPr>
          <w:p w14:paraId="36CB7727" w14:textId="77777777" w:rsidR="009D5E87" w:rsidRPr="00A31F47" w:rsidRDefault="009D5E87" w:rsidP="00333F45">
            <w:pPr>
              <w:jc w:val="center"/>
              <w:rPr>
                <w:bCs/>
                <w:snapToGrid w:val="0"/>
                <w:color w:val="000000"/>
                <w:szCs w:val="22"/>
              </w:rPr>
            </w:pPr>
            <w:r w:rsidRPr="00A31F47">
              <w:rPr>
                <w:bCs/>
                <w:snapToGrid w:val="0"/>
                <w:color w:val="000000"/>
                <w:szCs w:val="22"/>
              </w:rPr>
              <w:t>PG 52-34</w:t>
            </w:r>
          </w:p>
        </w:tc>
        <w:tc>
          <w:tcPr>
            <w:tcW w:w="1802" w:type="dxa"/>
            <w:vAlign w:val="center"/>
          </w:tcPr>
          <w:p w14:paraId="36A6F088" w14:textId="77777777" w:rsidR="009D5E87" w:rsidRPr="00A31F47" w:rsidRDefault="009D5E87" w:rsidP="00333F45">
            <w:pPr>
              <w:jc w:val="center"/>
              <w:rPr>
                <w:bCs/>
                <w:snapToGrid w:val="0"/>
                <w:color w:val="000000"/>
                <w:szCs w:val="22"/>
              </w:rPr>
            </w:pPr>
            <w:r w:rsidRPr="00A31F47">
              <w:rPr>
                <w:bCs/>
                <w:snapToGrid w:val="0"/>
                <w:color w:val="000000"/>
                <w:szCs w:val="22"/>
              </w:rPr>
              <w:t>10 %</w:t>
            </w:r>
          </w:p>
        </w:tc>
      </w:tr>
      <w:bookmarkEnd w:id="147"/>
      <w:tr w:rsidR="009D5E87" w:rsidRPr="00A31F47" w14:paraId="758B14C6" w14:textId="77777777" w:rsidTr="00333F45">
        <w:trPr>
          <w:trHeight w:val="360"/>
          <w:jc w:val="center"/>
        </w:trPr>
        <w:tc>
          <w:tcPr>
            <w:tcW w:w="2281" w:type="dxa"/>
            <w:vMerge w:val="restart"/>
            <w:vAlign w:val="center"/>
          </w:tcPr>
          <w:p w14:paraId="194A8E4F" w14:textId="77777777" w:rsidR="009D5E87" w:rsidRPr="00A31F47" w:rsidRDefault="009D5E87" w:rsidP="00333F45">
            <w:pPr>
              <w:jc w:val="center"/>
              <w:rPr>
                <w:bCs/>
                <w:snapToGrid w:val="0"/>
                <w:color w:val="000000"/>
                <w:szCs w:val="22"/>
              </w:rPr>
            </w:pPr>
            <w:r w:rsidRPr="00A31F47">
              <w:rPr>
                <w:bCs/>
                <w:snapToGrid w:val="0"/>
                <w:color w:val="000000"/>
                <w:szCs w:val="22"/>
              </w:rPr>
              <w:t>PG 58-28</w:t>
            </w:r>
          </w:p>
        </w:tc>
        <w:tc>
          <w:tcPr>
            <w:tcW w:w="3294" w:type="dxa"/>
            <w:vMerge w:val="restart"/>
            <w:vAlign w:val="center"/>
          </w:tcPr>
          <w:p w14:paraId="5C42262B" w14:textId="77777777" w:rsidR="009D5E87" w:rsidRPr="00A31F47" w:rsidRDefault="009D5E87" w:rsidP="00333F45">
            <w:pPr>
              <w:jc w:val="center"/>
              <w:rPr>
                <w:bCs/>
                <w:snapToGrid w:val="0"/>
                <w:color w:val="000000"/>
                <w:szCs w:val="22"/>
              </w:rPr>
            </w:pPr>
            <w:r w:rsidRPr="00A31F47">
              <w:rPr>
                <w:bCs/>
                <w:snapToGrid w:val="0"/>
                <w:color w:val="000000"/>
                <w:szCs w:val="22"/>
              </w:rPr>
              <w:t>0 – 40*</w:t>
            </w:r>
          </w:p>
        </w:tc>
        <w:tc>
          <w:tcPr>
            <w:tcW w:w="2250" w:type="dxa"/>
            <w:vAlign w:val="center"/>
          </w:tcPr>
          <w:p w14:paraId="70BF25AC" w14:textId="77777777" w:rsidR="009D5E87" w:rsidRPr="00A31F47" w:rsidRDefault="009D5E87" w:rsidP="00333F45">
            <w:pPr>
              <w:jc w:val="center"/>
              <w:rPr>
                <w:bCs/>
                <w:snapToGrid w:val="0"/>
                <w:color w:val="000000"/>
                <w:szCs w:val="22"/>
              </w:rPr>
            </w:pPr>
            <w:r w:rsidRPr="00A31F47">
              <w:rPr>
                <w:bCs/>
                <w:snapToGrid w:val="0"/>
                <w:color w:val="000000"/>
                <w:szCs w:val="22"/>
              </w:rPr>
              <w:t>PG 52-34</w:t>
            </w:r>
          </w:p>
        </w:tc>
        <w:tc>
          <w:tcPr>
            <w:tcW w:w="1802" w:type="dxa"/>
            <w:vAlign w:val="center"/>
          </w:tcPr>
          <w:p w14:paraId="70152075" w14:textId="77777777" w:rsidR="009D5E87" w:rsidRPr="00A31F47" w:rsidRDefault="009D5E87" w:rsidP="00333F45">
            <w:pPr>
              <w:jc w:val="center"/>
              <w:rPr>
                <w:bCs/>
                <w:snapToGrid w:val="0"/>
                <w:color w:val="000000"/>
                <w:szCs w:val="22"/>
              </w:rPr>
            </w:pPr>
            <w:r w:rsidRPr="00A31F47">
              <w:rPr>
                <w:bCs/>
                <w:snapToGrid w:val="0"/>
                <w:color w:val="000000"/>
                <w:szCs w:val="22"/>
              </w:rPr>
              <w:t>5 %</w:t>
            </w:r>
          </w:p>
        </w:tc>
      </w:tr>
      <w:tr w:rsidR="009D5E87" w:rsidRPr="00A31F47" w14:paraId="3F0D9CEC" w14:textId="77777777" w:rsidTr="00333F45">
        <w:trPr>
          <w:trHeight w:val="360"/>
          <w:jc w:val="center"/>
        </w:trPr>
        <w:tc>
          <w:tcPr>
            <w:tcW w:w="2281" w:type="dxa"/>
            <w:vMerge/>
            <w:vAlign w:val="center"/>
          </w:tcPr>
          <w:p w14:paraId="73A8DBE6" w14:textId="77777777" w:rsidR="009D5E87" w:rsidRPr="00A31F47" w:rsidRDefault="009D5E87" w:rsidP="00333F45">
            <w:pPr>
              <w:jc w:val="center"/>
              <w:rPr>
                <w:bCs/>
                <w:snapToGrid w:val="0"/>
                <w:color w:val="000000"/>
                <w:szCs w:val="22"/>
              </w:rPr>
            </w:pPr>
          </w:p>
        </w:tc>
        <w:tc>
          <w:tcPr>
            <w:tcW w:w="3294" w:type="dxa"/>
            <w:vMerge/>
            <w:vAlign w:val="center"/>
          </w:tcPr>
          <w:p w14:paraId="3008FD05" w14:textId="77777777" w:rsidR="009D5E87" w:rsidRPr="00A31F47" w:rsidRDefault="009D5E87" w:rsidP="00333F45">
            <w:pPr>
              <w:jc w:val="center"/>
              <w:rPr>
                <w:bCs/>
                <w:snapToGrid w:val="0"/>
                <w:color w:val="000000"/>
                <w:szCs w:val="22"/>
              </w:rPr>
            </w:pPr>
          </w:p>
        </w:tc>
        <w:tc>
          <w:tcPr>
            <w:tcW w:w="2250" w:type="dxa"/>
            <w:vAlign w:val="center"/>
          </w:tcPr>
          <w:p w14:paraId="63DF6309" w14:textId="77777777" w:rsidR="009D5E87" w:rsidRPr="00A31F47" w:rsidRDefault="009D5E87" w:rsidP="00333F45">
            <w:pPr>
              <w:jc w:val="center"/>
              <w:rPr>
                <w:bCs/>
                <w:snapToGrid w:val="0"/>
                <w:color w:val="000000"/>
                <w:szCs w:val="22"/>
              </w:rPr>
            </w:pPr>
            <w:r w:rsidRPr="00A31F47">
              <w:rPr>
                <w:bCs/>
                <w:snapToGrid w:val="0"/>
                <w:color w:val="000000"/>
                <w:szCs w:val="22"/>
              </w:rPr>
              <w:t>PG 46-34</w:t>
            </w:r>
          </w:p>
        </w:tc>
        <w:tc>
          <w:tcPr>
            <w:tcW w:w="1802" w:type="dxa"/>
            <w:vAlign w:val="center"/>
          </w:tcPr>
          <w:p w14:paraId="0BE72F48" w14:textId="77777777" w:rsidR="009D5E87" w:rsidRPr="00A31F47" w:rsidRDefault="009D5E87" w:rsidP="00333F45">
            <w:pPr>
              <w:jc w:val="center"/>
              <w:rPr>
                <w:bCs/>
                <w:snapToGrid w:val="0"/>
                <w:color w:val="000000"/>
                <w:szCs w:val="22"/>
              </w:rPr>
            </w:pPr>
            <w:r w:rsidRPr="00A31F47">
              <w:rPr>
                <w:bCs/>
                <w:snapToGrid w:val="0"/>
                <w:color w:val="000000"/>
                <w:szCs w:val="22"/>
              </w:rPr>
              <w:t>10 %</w:t>
            </w:r>
          </w:p>
        </w:tc>
      </w:tr>
    </w:tbl>
    <w:bookmarkEnd w:id="148"/>
    <w:p w14:paraId="0849D351" w14:textId="77777777" w:rsidR="009D5E87" w:rsidRPr="00A31F47" w:rsidRDefault="009D5E87" w:rsidP="009D5E87">
      <w:pPr>
        <w:rPr>
          <w:bCs/>
          <w:snapToGrid w:val="0"/>
          <w:color w:val="000000"/>
          <w:szCs w:val="22"/>
        </w:rPr>
      </w:pPr>
      <w:r w:rsidRPr="00A31F47">
        <w:rPr>
          <w:bCs/>
          <w:snapToGrid w:val="0"/>
          <w:color w:val="000000"/>
          <w:szCs w:val="22"/>
        </w:rPr>
        <w:t>* Reclaimed Asphalt Shingles (RAS) may be used when the contract grade is PG 64-22 or PG 58-28.  RAS replacement shall follow the 2 x RAS criteria when calculating percent effective binder replacement in accordance Sec 401.</w:t>
      </w:r>
    </w:p>
    <w:p w14:paraId="133C8C24" w14:textId="77777777" w:rsidR="009D5E87" w:rsidRPr="00A31F47" w:rsidRDefault="009D5E87" w:rsidP="009D5E87">
      <w:pPr>
        <w:rPr>
          <w:bCs/>
          <w:snapToGrid w:val="0"/>
          <w:color w:val="000000"/>
          <w:szCs w:val="22"/>
        </w:rPr>
      </w:pPr>
    </w:p>
    <w:p w14:paraId="14D90005" w14:textId="77777777" w:rsidR="009D5E87" w:rsidRPr="00A31F47" w:rsidRDefault="009D5E87" w:rsidP="009D5E87">
      <w:pPr>
        <w:rPr>
          <w:b/>
          <w:i/>
          <w:iCs/>
          <w:snapToGrid w:val="0"/>
          <w:color w:val="000000"/>
          <w:szCs w:val="22"/>
        </w:rPr>
      </w:pPr>
      <w:r w:rsidRPr="00A31F47">
        <w:rPr>
          <w:b/>
          <w:i/>
          <w:iCs/>
          <w:snapToGrid w:val="0"/>
          <w:color w:val="000000"/>
          <w:szCs w:val="22"/>
        </w:rPr>
        <w:t>Delete Sec 107 in its entirety and substitute the following:</w:t>
      </w:r>
    </w:p>
    <w:p w14:paraId="63E28978" w14:textId="77777777" w:rsidR="009D5E87" w:rsidRPr="00A31F47" w:rsidRDefault="009D5E87" w:rsidP="009D5E87">
      <w:pPr>
        <w:jc w:val="right"/>
        <w:rPr>
          <w:rFonts w:cs="Arial"/>
          <w:b/>
          <w:i/>
          <w:iCs/>
          <w:szCs w:val="22"/>
        </w:rPr>
      </w:pPr>
    </w:p>
    <w:p w14:paraId="04C0AFA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  Laws to be Observed</w:t>
      </w:r>
      <w:r w:rsidRPr="00A31F47">
        <w:rPr>
          <w:snapToGrid w:val="0"/>
          <w:color w:val="000000"/>
          <w:szCs w:val="22"/>
        </w:rPr>
        <w:t xml:space="preserve">  The contractor shall know, observe and comply with all federal and state laws, local laws, codes, ordinances, orders, decrees and regulations existing at the time of or enacted subsequent to the execution of the contract that in any manner affect the prosecution of the work, except as specified in the contract or as directed by the engineer.  The Contractor shall also ensure that any subcontractor know, observe and comply with all federal and state laws, local laws, codes, ordinances, orders, decrees and regulations as outlined above.  The contractor and surety shall indemnify and save harmless the State, the Commission, the Commission’s agents, employees and assigns from any claim or liability arising from or based on the violation of any such law, code, ordinance, regulation, order or decree, except any local regulations, decrees, orders, codes or ordinances directed by the contract.   </w:t>
      </w:r>
    </w:p>
    <w:p w14:paraId="6F1EE165"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EB9D01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107.1.1  Contract and Legal Inconsistency</w:t>
      </w:r>
      <w:r w:rsidRPr="00A31F47">
        <w:rPr>
          <w:snapToGrid w:val="0"/>
          <w:color w:val="000000"/>
          <w:szCs w:val="22"/>
        </w:rPr>
        <w:t xml:space="preserve">  The engineer shall be notified immediately in writing if any discrepancy or inconsistency is discovered between the contract and any law, ordinance, regulation, order or decree.</w:t>
      </w:r>
    </w:p>
    <w:p w14:paraId="0970A128"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40E321BF"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107.1.2  Local Building and Zoning Codes or Ordinances</w:t>
      </w:r>
      <w:r w:rsidRPr="00A31F47">
        <w:rPr>
          <w:snapToGrid w:val="0"/>
          <w:color w:val="000000"/>
          <w:szCs w:val="22"/>
        </w:rPr>
        <w:t xml:space="preserve">  The projects of the Commission are not typically subject to local building or zoning codes or ordinances.  Therefore, the contractor usually need not obtain a local building or zoning permit or variance for work done exclusively as the Commission's contractor on the Commission's project and the Commission's right of way.  Other local codes or ordinances may not apply to the Commission, and thus to the contractor as well.  If any questions arise concerning whether the contractor shall comply with a local code, ordinance, decree or order of any type, the contractor shall advise the engineer of the problem immediately, for resolution by the engineer.  This provision will not exempt the contractor from the requirement of thoroughly researching and determining, before submitting a bid on the contract and from complying with, all federal, state or local laws, regulations, codes, ordinances, decrees or orders that may apply to the contract work.  The Commission will not be responsible for the contractor's failure to be informed before bidding as to the federal, state </w:t>
      </w:r>
      <w:r w:rsidRPr="00A31F47">
        <w:rPr>
          <w:snapToGrid w:val="0"/>
          <w:color w:val="000000"/>
          <w:szCs w:val="22"/>
        </w:rPr>
        <w:lastRenderedPageBreak/>
        <w:t>and local laws, regulations, codes, ordinances, decrees or orders that may govern the contract work, or for the contractor's failure to determine before bidding which of these do not govern the contract work.</w:t>
      </w:r>
    </w:p>
    <w:p w14:paraId="6492684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5FB7B8C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107.1.3  Authentication of Certain Documents</w:t>
      </w:r>
      <w:r w:rsidRPr="00A31F47">
        <w:rPr>
          <w:snapToGrid w:val="0"/>
          <w:color w:val="000000"/>
          <w:szCs w:val="22"/>
        </w:rPr>
        <w:t xml:space="preserve">  If plans, plats, detailed drawings or specifications for falsework, cofferdams or any other work are required to be submitted to the engineer, the documents shall be signed, sealed and stamped in accordance with the laws relating to the practice of architecture and professional engineering in the State of Missouri (Chapter 327, RSMo).</w:t>
      </w:r>
    </w:p>
    <w:p w14:paraId="263942C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7DC2950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107.2  Permits, Licenses and Taxes</w:t>
      </w:r>
      <w:r w:rsidRPr="00A31F47">
        <w:rPr>
          <w:snapToGrid w:val="0"/>
          <w:color w:val="000000"/>
          <w:szCs w:val="22"/>
        </w:rPr>
        <w:t xml:space="preserve">  Except as otherwise provided in the contract, the contractor shall procure all permits and licenses, shall pay all charges, fees and taxes, and shall give all notices necessary and incidental to the due and lawful prosecution of the work.  No direct payment will be made for the cost of complying with this requirement.</w:t>
      </w:r>
    </w:p>
    <w:p w14:paraId="2CDBAF6B"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szCs w:val="22"/>
        </w:rPr>
      </w:pPr>
    </w:p>
    <w:p w14:paraId="02E5642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107.3  Patented or Copyrighted Devices, Material and Processes.</w:t>
      </w:r>
      <w:r w:rsidRPr="00A31F47">
        <w:rPr>
          <w:snapToGrid w:val="0"/>
          <w:color w:val="000000"/>
          <w:szCs w:val="22"/>
        </w:rPr>
        <w:t xml:space="preserve">  If the contractor is required or desires to use any design, device, material or process covered by letters, patent, copyright, service or trademark, the contractor shall arrange and provide for such use by suitable agreement with the patentee or owner, and a copy of the agreement may be required by the Commission.  The contractor and surety shall indemnify and save harmless the State, the Commission, the Commission’s agents, employees and assigns from any suits, claims or damages arising from the infringement upon or use of any patented, copyrighted or registered design, device, material, process or mark.</w:t>
      </w:r>
    </w:p>
    <w:p w14:paraId="3540F70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18528C5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107.4  Safety and Sanitary Provisions</w:t>
      </w:r>
      <w:r w:rsidRPr="00A31F47">
        <w:rPr>
          <w:snapToGrid w:val="0"/>
          <w:color w:val="000000"/>
          <w:szCs w:val="22"/>
        </w:rPr>
        <w:t xml:space="preserve">  The contractor shall at all times take necessary precautions to protect the life and health of all persons employed on the project or, who at the direction of the contractor are present on the right of way.  The contractor shall be familiar with the latest accepted accident prevention methods and shall provide necessary safety devices and safeguards accordingly.  The Commission will refuse to provide inspection services at plants or work sites where adequate safety measures are not provided and maintained.</w:t>
      </w:r>
    </w:p>
    <w:p w14:paraId="31DF7FB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66333E3C" w14:textId="77777777" w:rsidR="009D5E87" w:rsidRPr="00A31F47" w:rsidRDefault="009D5E87" w:rsidP="009D5E87">
      <w:pPr>
        <w:adjustRightInd w:val="0"/>
        <w:ind w:left="15"/>
        <w:rPr>
          <w:bCs/>
          <w:noProof/>
          <w:color w:val="000000"/>
          <w:szCs w:val="22"/>
        </w:rPr>
      </w:pPr>
      <w:r w:rsidRPr="00A31F47">
        <w:rPr>
          <w:b/>
          <w:bCs/>
          <w:color w:val="000000"/>
          <w:szCs w:val="22"/>
        </w:rPr>
        <w:t>107.4.1</w:t>
      </w:r>
      <w:r w:rsidRPr="00A31F47">
        <w:rPr>
          <w:bCs/>
          <w:color w:val="000000"/>
          <w:szCs w:val="22"/>
        </w:rPr>
        <w:t xml:space="preserve">  </w:t>
      </w:r>
      <w:r w:rsidRPr="00A31F47">
        <w:rPr>
          <w:b/>
          <w:bCs/>
          <w:color w:val="000000"/>
          <w:szCs w:val="22"/>
        </w:rPr>
        <w:t>Apparel.</w:t>
      </w:r>
      <w:r w:rsidRPr="00A31F47">
        <w:rPr>
          <w:bCs/>
          <w:color w:val="000000"/>
          <w:szCs w:val="22"/>
        </w:rPr>
        <w:t xml:space="preserve">  All workers within highway right of way shall wear approved ANSI/ISEA 107 Performance Class 2 or 3 safety apparel and more specifically as follows:</w:t>
      </w:r>
    </w:p>
    <w:p w14:paraId="56E76AD2" w14:textId="77777777" w:rsidR="009D5E87" w:rsidRPr="00A31F47" w:rsidRDefault="009D5E87" w:rsidP="009D5E87">
      <w:pPr>
        <w:adjustRightInd w:val="0"/>
        <w:rPr>
          <w:bCs/>
          <w:noProof/>
          <w:color w:val="000000"/>
          <w:szCs w:val="22"/>
        </w:rPr>
      </w:pPr>
    </w:p>
    <w:p w14:paraId="06F9F121" w14:textId="77777777" w:rsidR="009D5E87" w:rsidRPr="00A31F47" w:rsidRDefault="009D5E87" w:rsidP="009D5E87">
      <w:pPr>
        <w:adjustRightInd w:val="0"/>
        <w:rPr>
          <w:bCs/>
          <w:color w:val="000000"/>
          <w:szCs w:val="22"/>
        </w:rPr>
      </w:pPr>
      <w:r w:rsidRPr="00A31F47">
        <w:rPr>
          <w:b/>
          <w:bCs/>
          <w:noProof/>
          <w:color w:val="000000"/>
          <w:szCs w:val="22"/>
        </w:rPr>
        <w:t xml:space="preserve">107.4.1.1  </w:t>
      </w:r>
      <w:r w:rsidRPr="00A31F47">
        <w:rPr>
          <w:bCs/>
          <w:noProof/>
          <w:color w:val="000000"/>
          <w:szCs w:val="22"/>
        </w:rPr>
        <w:t>During daytime activities, flaggers shall wear a high visibility hard hat, safety glasses, a Performance Class 3 top OR a Performance Class 2 top, and safety footwear.  Hard hats other than high visibility orange or green shall be covered with a high visibility covering.</w:t>
      </w:r>
    </w:p>
    <w:p w14:paraId="3DA4359D" w14:textId="77777777" w:rsidR="009D5E87" w:rsidRPr="00A31F47" w:rsidRDefault="009D5E87" w:rsidP="009D5E87">
      <w:pPr>
        <w:rPr>
          <w:bCs/>
          <w:color w:val="000000"/>
          <w:szCs w:val="22"/>
        </w:rPr>
      </w:pPr>
    </w:p>
    <w:p w14:paraId="5FA98B78" w14:textId="77777777" w:rsidR="009D5E87" w:rsidRPr="00A31F47" w:rsidRDefault="009D5E87" w:rsidP="009D5E87">
      <w:pPr>
        <w:rPr>
          <w:bCs/>
          <w:color w:val="000000"/>
          <w:szCs w:val="22"/>
        </w:rPr>
      </w:pPr>
      <w:r w:rsidRPr="00A31F47">
        <w:rPr>
          <w:b/>
          <w:bCs/>
          <w:noProof/>
          <w:color w:val="000000"/>
          <w:szCs w:val="22"/>
        </w:rPr>
        <w:t xml:space="preserve">107.4.1.2  </w:t>
      </w:r>
      <w:r w:rsidRPr="00A31F47">
        <w:rPr>
          <w:bCs/>
          <w:noProof/>
          <w:color w:val="000000"/>
          <w:szCs w:val="22"/>
        </w:rPr>
        <w:t>During daytime activities, workers shall wear a hard hat, safety glasses, a Performance Class 3 top OR a Performance Class 2 top, and safety footwear.</w:t>
      </w:r>
    </w:p>
    <w:p w14:paraId="065866B8" w14:textId="77777777" w:rsidR="009D5E87" w:rsidRPr="00A31F47" w:rsidRDefault="009D5E87" w:rsidP="009D5E87">
      <w:pPr>
        <w:rPr>
          <w:bCs/>
          <w:color w:val="000000"/>
          <w:szCs w:val="22"/>
        </w:rPr>
      </w:pPr>
    </w:p>
    <w:p w14:paraId="08695872" w14:textId="77777777" w:rsidR="009D5E87" w:rsidRPr="00A31F47" w:rsidRDefault="009D5E87" w:rsidP="009D5E87">
      <w:pPr>
        <w:rPr>
          <w:bCs/>
          <w:color w:val="000000"/>
          <w:szCs w:val="22"/>
        </w:rPr>
      </w:pPr>
      <w:r w:rsidRPr="00A31F47">
        <w:rPr>
          <w:b/>
          <w:bCs/>
          <w:noProof/>
          <w:color w:val="000000"/>
          <w:szCs w:val="22"/>
        </w:rPr>
        <w:t xml:space="preserve">107.4.1.3  </w:t>
      </w:r>
      <w:r w:rsidRPr="00A31F47">
        <w:rPr>
          <w:bCs/>
          <w:color w:val="000000"/>
          <w:szCs w:val="22"/>
        </w:rPr>
        <w:t>During nighttime activities, flaggers shall wear a high visibility/reflective hard hat, safety glasses, a Performance Class 3 top AND Class E bottoms, OR Performance Class 2 top AND Class E bottoms, and safety footwear.  Hard hats shall be reflective or covered with a high visibility covering.</w:t>
      </w:r>
    </w:p>
    <w:p w14:paraId="4C72B859" w14:textId="77777777" w:rsidR="009D5E87" w:rsidRPr="00A31F47" w:rsidRDefault="009D5E87" w:rsidP="009D5E87">
      <w:pPr>
        <w:rPr>
          <w:bCs/>
          <w:color w:val="000000"/>
          <w:szCs w:val="22"/>
        </w:rPr>
      </w:pPr>
    </w:p>
    <w:p w14:paraId="68170B3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bCs/>
          <w:color w:val="000000"/>
          <w:szCs w:val="22"/>
        </w:rPr>
      </w:pPr>
      <w:r w:rsidRPr="00A31F47">
        <w:rPr>
          <w:b/>
          <w:bCs/>
          <w:noProof/>
          <w:color w:val="000000"/>
          <w:szCs w:val="22"/>
        </w:rPr>
        <w:t xml:space="preserve">107.4.1.4  </w:t>
      </w:r>
      <w:r w:rsidRPr="00A31F47">
        <w:rPr>
          <w:bCs/>
          <w:color w:val="000000"/>
          <w:szCs w:val="22"/>
        </w:rPr>
        <w:t>During nighttime activities, workers shall wear a hard hat, safety glasses, a Performance Class 3 top OR Performance Class 2 top AND Class E bottoms, and safety footwear.</w:t>
      </w:r>
    </w:p>
    <w:p w14:paraId="57172C5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bCs/>
          <w:color w:val="000000"/>
          <w:szCs w:val="22"/>
        </w:rPr>
      </w:pPr>
    </w:p>
    <w:p w14:paraId="2F0D68F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107.4.2  </w:t>
      </w:r>
      <w:r w:rsidRPr="00A31F47">
        <w:rPr>
          <w:snapToGrid w:val="0"/>
          <w:color w:val="000000"/>
          <w:szCs w:val="22"/>
        </w:rPr>
        <w:t>The contractor shall provide and maintain in a neat and sanitary condition, such accommodations for the use of employees as may be necessary to comply with the requirements and regulations of any agency having jurisdiction over public health and sanitation.  The contractor shall permit no public or private nuisance.</w:t>
      </w:r>
    </w:p>
    <w:p w14:paraId="307F9CC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2AAE2CC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lastRenderedPageBreak/>
        <w:t xml:space="preserve">107.4.3  </w:t>
      </w:r>
      <w:r w:rsidRPr="00A31F47">
        <w:rPr>
          <w:snapToGrid w:val="0"/>
          <w:color w:val="000000"/>
          <w:szCs w:val="22"/>
        </w:rPr>
        <w:t>All sanitary facilities and safety devices shall be furnished free to employees and no direct payment will be made for such facilities or devices.</w:t>
      </w:r>
    </w:p>
    <w:p w14:paraId="76F78CE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11E55AE1"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107.5  Public Convenience and Safety</w:t>
      </w:r>
      <w:r w:rsidRPr="00A31F47">
        <w:rPr>
          <w:snapToGrid w:val="0"/>
          <w:color w:val="000000"/>
          <w:szCs w:val="22"/>
        </w:rPr>
        <w:t xml:space="preserve">  The contractor shall conduct the work in a manner that will ensure, as far as practical, the least obstruction to traffic and shall provide for the convenience and safety of the general public and residents along and adjacent to the highway in an adequate and satisfactory manner.</w:t>
      </w:r>
    </w:p>
    <w:p w14:paraId="26DC1F0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659E958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107.5.1  Obstructions Prohibited</w:t>
      </w:r>
      <w:r w:rsidRPr="00A31F47">
        <w:rPr>
          <w:snapToGrid w:val="0"/>
          <w:color w:val="000000"/>
          <w:szCs w:val="22"/>
        </w:rPr>
        <w:t xml:space="preserve">  Fire hydrants on and adjacent to the highway shall be kept accessible to firefighting apparatus at all times, and no obstruction shall be placed within15 feet of any such hydrant.  Footways, gutters, sewers, outlets, inlets and portions of highways adjoining the work under construction shall not be obstructed.  Pavements over which hauling is performed shall be kept clean of spilled or tracked-on material at all times when in use by traffic.</w:t>
      </w:r>
    </w:p>
    <w:p w14:paraId="0FDC057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6C94A8B"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zCs w:val="22"/>
        </w:rPr>
      </w:pPr>
      <w:r w:rsidRPr="00A31F47">
        <w:rPr>
          <w:b/>
          <w:bCs/>
          <w:snapToGrid w:val="0"/>
          <w:szCs w:val="22"/>
        </w:rPr>
        <w:t xml:space="preserve">107.5.2  Objects Potentially Affecting Navigable Airspace.  </w:t>
      </w:r>
      <w:r w:rsidRPr="00A31F47">
        <w:rPr>
          <w:snapToGrid w:val="0"/>
          <w:szCs w:val="22"/>
        </w:rPr>
        <w:t>The contractor shall comply with all federal regulations pertaining to constructing, erecting or installing any object, temporary or permanent, which could potentially affect navigable airspace.</w:t>
      </w:r>
    </w:p>
    <w:p w14:paraId="733D7A74" w14:textId="77777777" w:rsidR="009D5E87" w:rsidRPr="00A31F47" w:rsidRDefault="009D5E87" w:rsidP="009D5E87">
      <w:pPr>
        <w:pStyle w:val="BodyText"/>
      </w:pPr>
    </w:p>
    <w:p w14:paraId="188FAAA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107.5.3  Material and Equipment.</w:t>
      </w:r>
      <w:r w:rsidRPr="00A31F47">
        <w:rPr>
          <w:snapToGrid w:val="0"/>
          <w:color w:val="000000"/>
          <w:szCs w:val="22"/>
        </w:rPr>
        <w:t xml:space="preserve">  During construction hours, equipment, material and vehicles utilized in construction of the project will only be permitted on shoulders, medians or pavements where the locations are closed to traffic, properly signed and occupied by ongoing construction operations, unless otherwise approved by the engineer.  Except in cases of emergency, construction equipment, material and vehicles will not be permitted on pavements or shoulders being utilized by traffic.  If the contract specifies time periods the contractor will not be permitted to perform work, construction equipment or vehicles shall not enter or leave the construction area via the pavements handling traffic nor be operated on the pavements handling traffic within the construction area during the restricted time periods.  During non-construction hours, construction equipment, material and vehicles will not be permitted within 30 feet of the edge of the pavement or shoulders carrying traffic unless the equipment, material and vehicles are located in a properly protected area, an off-site storage area or as otherwise directed by the engineer.</w:t>
      </w:r>
    </w:p>
    <w:p w14:paraId="5A93967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6B0081D0" w14:textId="77777777" w:rsidR="009D5E87" w:rsidRPr="00A31F47" w:rsidRDefault="009D5E87" w:rsidP="009D5E87">
      <w:pPr>
        <w:rPr>
          <w:snapToGrid w:val="0"/>
          <w:color w:val="000000"/>
          <w:szCs w:val="22"/>
        </w:rPr>
      </w:pPr>
      <w:r w:rsidRPr="00A31F47">
        <w:rPr>
          <w:b/>
          <w:bCs/>
          <w:snapToGrid w:val="0"/>
          <w:color w:val="000000"/>
          <w:szCs w:val="22"/>
        </w:rPr>
        <w:t xml:space="preserve">107.5.4  Distractions to the Traveling Public in Work Zones.  </w:t>
      </w:r>
      <w:r w:rsidRPr="00A31F47">
        <w:rPr>
          <w:szCs w:val="22"/>
        </w:rPr>
        <w:t>In order to avoid distracting operators of vehicles traveling on the roadway, the Contractor and its sub-contractors shall not bring or display any signs, flags, logos, emblems, advertising, or any other communicative device on construction equipment that is large enough to be legible from the main traveled way of the highway in the work zone or on highway right of way.  This prohibition does not apply to any sign, logo or emblem placed on Contractor equipment identifying the owner or manufacturer of the equipment or to any official highway signs approved by the Commission pursuant to 227.220 RSMo.</w:t>
      </w:r>
    </w:p>
    <w:p w14:paraId="0D80EAF2"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25C20C6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107.6  Bridges over Navigable Waters</w:t>
      </w:r>
      <w:r w:rsidRPr="00A31F47">
        <w:rPr>
          <w:b/>
          <w:bCs/>
          <w:snapToGrid w:val="0"/>
          <w:color w:val="000000"/>
          <w:szCs w:val="22"/>
        </w:rPr>
        <w:t>.</w:t>
      </w:r>
      <w:r w:rsidRPr="00A31F47">
        <w:rPr>
          <w:snapToGrid w:val="0"/>
          <w:color w:val="000000"/>
          <w:szCs w:val="22"/>
        </w:rPr>
        <w:t xml:space="preserve">  All work on navigable waters shall be conducted such that free navigation of the waterways will not be interfered with and that existing navigable depths will not be impaired except as allowed by permit issued by the USCG or the USACE.</w:t>
      </w:r>
    </w:p>
    <w:p w14:paraId="20636227"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1FB9409F"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107.7  Use of Explosives.</w:t>
      </w:r>
      <w:r w:rsidRPr="00A31F47">
        <w:rPr>
          <w:snapToGrid w:val="0"/>
          <w:color w:val="000000"/>
          <w:szCs w:val="22"/>
        </w:rPr>
        <w:t xml:space="preserve">  All blasting operations shall be conducted under the direct supervision of a licensed blaster as required by the Missouri Blasting Safety Act.  When explosives are used in the prosecution of the work, the contractor shall use the utmost care to prevent bodily injury and property damage.  The contractor shall be responsible for damage resulting from the use of explosives.  The engineer will have the authority to suspend any unsafe blasting operation.  The contractor shall be familiar and comply with the rules and regulations of any city, county, state or federal agency or any other agency that may have jurisdiction in the handling, loading, transporting, storage and use of explosives.  All places used for explosives storage shall be marked clearly "DANGEROUS EXPLOSIVES".</w:t>
      </w:r>
    </w:p>
    <w:p w14:paraId="20F0CE0F"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511DD51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lastRenderedPageBreak/>
        <w:t xml:space="preserve">107.7.1  </w:t>
      </w:r>
      <w:r w:rsidRPr="00A31F47">
        <w:rPr>
          <w:snapToGrid w:val="0"/>
          <w:color w:val="000000"/>
          <w:szCs w:val="22"/>
        </w:rPr>
        <w:t>Before beginning work, the contractor shall furnish the engineer letters of approval for the proposed operation from the appropriate regulating agencies.  The contractor shall notify in writing the appropriate fire protection jurisdiction of the intent to store, transport or use explosives and shall provide proof of notice to the engineer.  The contractor shall provide the engineer with copies of all permits, blasting logs and seismic monitoring data.</w:t>
      </w:r>
    </w:p>
    <w:p w14:paraId="0083A8D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55F04A3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107.7.2  </w:t>
      </w:r>
      <w:r w:rsidRPr="00A31F47">
        <w:rPr>
          <w:snapToGrid w:val="0"/>
          <w:color w:val="000000"/>
          <w:szCs w:val="22"/>
        </w:rPr>
        <w:t xml:space="preserve">The contractor shall notify in advance each property owner, tenant and public utility company having structures or facilities close to the work of any intention to use explosives. </w:t>
      </w:r>
    </w:p>
    <w:p w14:paraId="7E5D111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5365086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107.7.3  </w:t>
      </w:r>
      <w:r w:rsidRPr="00A31F47">
        <w:rPr>
          <w:snapToGrid w:val="0"/>
          <w:color w:val="000000"/>
          <w:szCs w:val="22"/>
        </w:rPr>
        <w:t>Removal of any item or material of any nature by blasting shall be done in such a manner and at such time as to avoid damage affecting the integrity of the design and to avoid damage to any new or existing structure, whether on Commission right of way or private property, included in or adjacent to the work.  Unless the contract documents or the engineer restricts such operation, the contractor shall be responsible for determining a method of operation to ensure the desired results and the integrity of the completed work.</w:t>
      </w:r>
    </w:p>
    <w:p w14:paraId="6601279F"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5559D96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107.7.4  </w:t>
      </w:r>
      <w:r w:rsidRPr="00A31F47">
        <w:rPr>
          <w:snapToGrid w:val="0"/>
          <w:color w:val="000000"/>
          <w:szCs w:val="22"/>
        </w:rPr>
        <w:t>The contractor and surety shall indemnify and save harmless the State, the Commission, the Commission’s agents, employees and assigns from any claim related to the possession, transportation, storage or use of explosives.</w:t>
      </w:r>
    </w:p>
    <w:p w14:paraId="72F6FC31"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835DC97"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107.8  Preservation of Monuments and Artifacts.</w:t>
      </w:r>
    </w:p>
    <w:p w14:paraId="155C38D7"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DFD5B7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107.8.1  Monuments.</w:t>
      </w:r>
      <w:r w:rsidRPr="00A31F47">
        <w:rPr>
          <w:snapToGrid w:val="0"/>
          <w:color w:val="000000"/>
          <w:szCs w:val="22"/>
        </w:rPr>
        <w:t xml:space="preserve">  The contractor shall not disturb or damage any land monument or property landmark unless authorized by the engineer.</w:t>
      </w:r>
    </w:p>
    <w:p w14:paraId="4BAB738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B7C90F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107.8.2  Human and Archaeological Remains.</w:t>
      </w:r>
      <w:r w:rsidRPr="00A31F47">
        <w:rPr>
          <w:snapToGrid w:val="0"/>
          <w:color w:val="000000"/>
          <w:szCs w:val="22"/>
        </w:rPr>
        <w:t xml:space="preserve">  The contractor shall report to the engineer the discovery of human remains, artifacts, fossils and other items of historical, archaeological or geological significance discovered within the right of way during construction.  Such items will remain in the Commission's custody and shall not be removed from the site unless directed by the engineer.  The preservation and handling of such items shall be in accordance with </w:t>
      </w:r>
      <w:r w:rsidRPr="00A31F47">
        <w:rPr>
          <w:snapToGrid w:val="0"/>
          <w:color w:val="0000FF"/>
          <w:szCs w:val="22"/>
        </w:rPr>
        <w:t>Sec 203.4.8.</w:t>
      </w:r>
    </w:p>
    <w:p w14:paraId="44D2E631"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69D5CD0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107.9  Forest and Park Protection.</w:t>
      </w:r>
      <w:r w:rsidRPr="00A31F47">
        <w:rPr>
          <w:snapToGrid w:val="0"/>
          <w:color w:val="000000"/>
          <w:szCs w:val="22"/>
        </w:rPr>
        <w:t xml:space="preserve">  Environmental and sanitary laws and regulations regarding the performance of work within or adjacent to state or national forests or parks shall be obeyed.  The contractor shall keep the project site in an orderly condition, dispose of all refuse, obtain permits for the construction and maintenance of all construction camps, stores, warehouses, residences, latrines, cesspools, septic tanks and other structures in accordance with the regulations and instructions issued by the forest or park supervisor.  The contractor shall require employees and subcontractors, independently, and at the request of forest officials, to prevent and suppress forest fires, and to notify a forest official of the location and extent of any fire.</w:t>
      </w:r>
    </w:p>
    <w:p w14:paraId="4A28511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7BC2312"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107.10  Environmental Protection.</w:t>
      </w:r>
      <w:r w:rsidRPr="00A31F47">
        <w:rPr>
          <w:snapToGrid w:val="0"/>
          <w:color w:val="000000"/>
          <w:szCs w:val="22"/>
        </w:rPr>
        <w:t xml:space="preserve">  The contractor shall comply with all federal, state and local laws and regulations controlling pollution of the environment.  Pollution of streams, lakes, ponds and reservoirs with fuels, oils, bitumens, chemicals or other harmful material and pollution of the atmosphere from particulate and gaseous matter shall be avoided.</w:t>
      </w:r>
    </w:p>
    <w:p w14:paraId="579A2E1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b/>
          <w:snapToGrid w:val="0"/>
          <w:color w:val="000000"/>
          <w:szCs w:val="22"/>
        </w:rPr>
      </w:pPr>
    </w:p>
    <w:p w14:paraId="50E756A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107.10.1  </w:t>
      </w:r>
      <w:r w:rsidRPr="00A31F47">
        <w:rPr>
          <w:snapToGrid w:val="0"/>
          <w:color w:val="000000"/>
          <w:szCs w:val="22"/>
        </w:rPr>
        <w:t xml:space="preserve">Fording of streams and fill for temporary work not specified on design plans will not be permitted unless the plan for such operation is authorized by the Corps of Engineers, meets the approval of the engineer, complies with the current MoDOT Pollution Plan and results in minimum siltation to the stream.  Temporary stream crossings shall not be constructed unless specifically designated as a condition of the Corps of Engineers Section 404 permit or a permit is obtained, and the temporary stream crossing is in accordance with </w:t>
      </w:r>
      <w:r w:rsidRPr="00A31F47">
        <w:rPr>
          <w:snapToGrid w:val="0"/>
          <w:color w:val="0000FF"/>
          <w:szCs w:val="22"/>
        </w:rPr>
        <w:t>Sec 806</w:t>
      </w:r>
      <w:r w:rsidRPr="00A31F47">
        <w:rPr>
          <w:snapToGrid w:val="0"/>
          <w:szCs w:val="22"/>
        </w:rPr>
        <w:t>.</w:t>
      </w:r>
    </w:p>
    <w:p w14:paraId="55F3981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7D1E5AE8"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107.10.2  </w:t>
      </w:r>
      <w:r w:rsidRPr="00A31F47">
        <w:rPr>
          <w:snapToGrid w:val="0"/>
          <w:color w:val="000000"/>
          <w:szCs w:val="22"/>
        </w:rPr>
        <w:t>When work areas or pits are located in or adjacent to streams, the areas shall be separated from the main stream by a dike or barrier to keep sediment from entering the stream.  Care shall be taken during the construction and removal of such barriers to minimize siltation of the stream.</w:t>
      </w:r>
    </w:p>
    <w:p w14:paraId="10926B1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b/>
          <w:snapToGrid w:val="0"/>
          <w:color w:val="000000"/>
          <w:szCs w:val="22"/>
        </w:rPr>
      </w:pPr>
    </w:p>
    <w:p w14:paraId="5C23587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107.10.3  </w:t>
      </w:r>
      <w:r w:rsidRPr="00A31F47">
        <w:rPr>
          <w:snapToGrid w:val="0"/>
          <w:color w:val="000000"/>
          <w:szCs w:val="22"/>
        </w:rPr>
        <w:t>Disposal of Portland cement concrete residue and wash water, water from aggregate washing, or other operations producing sediment laden runoff shall be treated in accordance with Sec 806.</w:t>
      </w:r>
    </w:p>
    <w:p w14:paraId="530520B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6C5371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107.10.4  </w:t>
      </w:r>
      <w:r w:rsidRPr="00A31F47">
        <w:rPr>
          <w:snapToGrid w:val="0"/>
          <w:color w:val="000000"/>
          <w:szCs w:val="22"/>
        </w:rPr>
        <w:t>Oil distributors or tanker trucks used for the transport or application of any petroleum-based products, and that have a capacity greater than 1,320 gallons, shall not be left unattended on MoDOT right of way within the project limits during non-construction hours unless secondary containment is deployed as per the Spill Prevention Control and Countermeasure rule. Parking of these vehicles on MoDOT right of way outside of the project limits, or on any MoDOT owned property, shall not be allowed without the aforementioned secondary containment and prior authorization from the engineer.</w:t>
      </w:r>
    </w:p>
    <w:p w14:paraId="56DF5E0C" w14:textId="77777777" w:rsidR="009D5E87" w:rsidRPr="00A31F47" w:rsidRDefault="009D5E87" w:rsidP="009D5E87">
      <w:pPr>
        <w:pStyle w:val="BodyText"/>
      </w:pPr>
    </w:p>
    <w:p w14:paraId="5227D36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107.11  Responsibility for Claims for Damage or Injury.</w:t>
      </w:r>
      <w:r w:rsidRPr="00A31F47">
        <w:rPr>
          <w:snapToGrid w:val="0"/>
          <w:color w:val="000000"/>
          <w:szCs w:val="22"/>
        </w:rPr>
        <w:t xml:space="preserve">  The contractor and insurance company shall indemnify and save harmless the State, the Commission, the Commission’s agents, employees and assigns from all claims or suits made or brought for bodily injury, death or property damage, arising from performance of the work to the extent of: </w:t>
      </w:r>
    </w:p>
    <w:p w14:paraId="5CE585C8"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6C4A3D6B"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snapToGrid w:val="0"/>
          <w:color w:val="000000"/>
          <w:szCs w:val="22"/>
        </w:rPr>
        <w:tab/>
        <w:t>(a)  The negligent acts or omissions of the contractor, subcontractors, suppliers or their respective officers, agents or employees.</w:t>
      </w:r>
    </w:p>
    <w:p w14:paraId="7723240F"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1A2B4CC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snapToGrid w:val="0"/>
          <w:color w:val="000000"/>
          <w:szCs w:val="22"/>
        </w:rPr>
        <w:tab/>
        <w:t>(b)  The creation or maintenance of a dangerous condition of or on the Commission's property or right of way, which condition occurred due to the acts or omissions of the contractor, subcontractors, suppliers or their respective officers, agents or employees or for which the contractor had knowledge of or could have had knowledge of the condition in time to warn of or repair said condition.</w:t>
      </w:r>
    </w:p>
    <w:p w14:paraId="0A2C8B51"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69E957E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snapToGrid w:val="0"/>
          <w:color w:val="000000"/>
          <w:szCs w:val="22"/>
        </w:rPr>
        <w:tab/>
        <w:t>(c)  The failure of the contractor, subcontractors, suppliers or their respective officers, agents or employees, to perform the work in accordance with the plans and specifications.</w:t>
      </w:r>
    </w:p>
    <w:p w14:paraId="37DEED1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7E3AB54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bCs/>
          <w:snapToGrid w:val="0"/>
          <w:color w:val="000000"/>
          <w:szCs w:val="22"/>
        </w:rPr>
        <w:t xml:space="preserve">107.11.1  </w:t>
      </w:r>
      <w:r w:rsidRPr="00A31F47">
        <w:rPr>
          <w:snapToGrid w:val="0"/>
          <w:color w:val="000000"/>
          <w:szCs w:val="22"/>
        </w:rPr>
        <w:t>The contractor will not be required to defend, indemnify or hold harmless any other person, including the State, the Commission, or the Commission’s agents, employees or assigns for any acts, omissions or negligence of other persons.</w:t>
      </w:r>
    </w:p>
    <w:p w14:paraId="2D49D697"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4BA185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 xml:space="preserve">107.11.2  </w:t>
      </w:r>
      <w:r w:rsidRPr="00A31F47">
        <w:rPr>
          <w:snapToGrid w:val="0"/>
          <w:color w:val="000000"/>
          <w:szCs w:val="22"/>
        </w:rPr>
        <w:t>Neither the Commission nor the contractor, by execution of a contract, shall intend to or create a new or enlarge an existing cause of action in any third party.  This provision shall not be interpreted to create any new liability that does not exist under the law, or to waive or extinguish any defense that either party to this contract or their respective agents and employees may have to an action or suit by a third party.</w:t>
      </w:r>
    </w:p>
    <w:p w14:paraId="72440E3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37E1C9D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snapToGrid w:val="0"/>
          <w:color w:val="000000"/>
          <w:szCs w:val="22"/>
        </w:rPr>
        <w:t>107.12  Contractor's Responsibility for Work</w:t>
      </w:r>
      <w:r w:rsidRPr="00A31F47">
        <w:rPr>
          <w:snapToGrid w:val="0"/>
          <w:color w:val="000000"/>
          <w:szCs w:val="22"/>
        </w:rPr>
        <w:t xml:space="preserve">  From the earlier of the date of commencement of the work or the effective date of the notice to proceed, and until any work is accepted by the engineer, the work shall be in the custody and under the charge and care of the contractor.  Issuance of a payment estimate on any part of the work done will not be considered as final acceptance of any work completed up to that time.    </w:t>
      </w:r>
    </w:p>
    <w:p w14:paraId="6C0A0F8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5903A67B"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r w:rsidRPr="00A31F47">
        <w:rPr>
          <w:b/>
          <w:bCs/>
          <w:snapToGrid w:val="0"/>
          <w:color w:val="000000"/>
          <w:szCs w:val="22"/>
        </w:rPr>
        <w:t>107.12.1</w:t>
      </w:r>
      <w:r w:rsidRPr="00A31F47">
        <w:rPr>
          <w:snapToGrid w:val="0"/>
          <w:color w:val="000000"/>
          <w:szCs w:val="22"/>
        </w:rPr>
        <w:t xml:space="preserve">  Damages to any portion of the work before the work is completed and accepted, caused by the action of the elements or from any other reason, shall be repaired or replaced at the contractor's expense.  The contractor, at the contractor’s option, may insure against any such damages.  The Commission may, in its discretion, make such a payment, determined in accordance with </w:t>
      </w:r>
      <w:r w:rsidRPr="00A31F47">
        <w:rPr>
          <w:snapToGrid w:val="0"/>
          <w:color w:val="0000FF"/>
          <w:szCs w:val="22"/>
        </w:rPr>
        <w:t>Sec 109.4</w:t>
      </w:r>
      <w:r w:rsidRPr="00A31F47">
        <w:rPr>
          <w:snapToGrid w:val="0"/>
          <w:color w:val="000000"/>
          <w:szCs w:val="22"/>
        </w:rPr>
        <w:t xml:space="preserve">, for damage to the work </w:t>
      </w:r>
      <w:r w:rsidRPr="00A31F47">
        <w:rPr>
          <w:snapToGrid w:val="0"/>
          <w:color w:val="000000"/>
          <w:szCs w:val="22"/>
        </w:rPr>
        <w:lastRenderedPageBreak/>
        <w:t xml:space="preserve">due to unforeseeable causes beyond the control of, and without fault or negligence on the part of the contractor, unless the contractor has been reimbursed for such damages by the contractor’s insurer.  Prior to reimbursement, the contractor shall furnish documentary evidence of all efforts to recover such repair costs.  </w:t>
      </w:r>
    </w:p>
    <w:p w14:paraId="7C16AC1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s>
        <w:rPr>
          <w:snapToGrid w:val="0"/>
          <w:color w:val="000000"/>
          <w:szCs w:val="22"/>
        </w:rPr>
      </w:pPr>
    </w:p>
    <w:p w14:paraId="0CD53F1C" w14:textId="77777777" w:rsidR="009D5E87" w:rsidRPr="00A31F47" w:rsidRDefault="009D5E87" w:rsidP="009D5E87">
      <w:pPr>
        <w:pStyle w:val="ListParagraph"/>
        <w:tabs>
          <w:tab w:val="left" w:pos="759"/>
          <w:tab w:val="left" w:pos="904"/>
        </w:tabs>
        <w:spacing w:before="8" w:line="242" w:lineRule="auto"/>
        <w:ind w:left="0"/>
        <w:rPr>
          <w:b/>
          <w:color w:val="1A1718"/>
          <w:szCs w:val="22"/>
        </w:rPr>
      </w:pPr>
      <w:r w:rsidRPr="00A31F47">
        <w:rPr>
          <w:b/>
          <w:bCs/>
          <w:snapToGrid w:val="0"/>
          <w:color w:val="000000"/>
          <w:szCs w:val="22"/>
        </w:rPr>
        <w:t>107.12.2</w:t>
      </w:r>
      <w:r w:rsidRPr="00A31F47">
        <w:rPr>
          <w:snapToGrid w:val="0"/>
          <w:color w:val="000000"/>
          <w:szCs w:val="22"/>
        </w:rPr>
        <w:t xml:space="preserve">  The contractor shall immediately give written notice to the engineer of any pedestrian, worker and/or vehicular accident.  The contractor may be directed by the engineer to repair permanent Commission facilities that have been damaged by events that are beyond the control of the contractor.  Reimbursement will be provided by the Commission, determined in accordance with </w:t>
      </w:r>
      <w:r w:rsidRPr="00A31F47">
        <w:rPr>
          <w:snapToGrid w:val="0"/>
          <w:color w:val="0000FF"/>
          <w:szCs w:val="22"/>
        </w:rPr>
        <w:t>Sec 109.4</w:t>
      </w:r>
      <w:r w:rsidRPr="00A31F47">
        <w:rPr>
          <w:snapToGrid w:val="0"/>
          <w:color w:val="000000"/>
          <w:szCs w:val="22"/>
        </w:rPr>
        <w:t>, for the actual direct cost of labor, equipment and material, exclusive of overhead, indirect or consequential costs of profit.  The Commission may elect to make such repairs in lieu of the contractor.</w:t>
      </w:r>
    </w:p>
    <w:p w14:paraId="6BE2CABE" w14:textId="77777777" w:rsidR="009D5E87" w:rsidRPr="00A31F47" w:rsidRDefault="009D5E87" w:rsidP="009D5E87">
      <w:pPr>
        <w:pStyle w:val="ListParagraph"/>
        <w:tabs>
          <w:tab w:val="left" w:pos="759"/>
          <w:tab w:val="left" w:pos="904"/>
        </w:tabs>
        <w:spacing w:before="8" w:line="242" w:lineRule="auto"/>
        <w:ind w:left="0"/>
        <w:jc w:val="left"/>
        <w:rPr>
          <w:b/>
          <w:color w:val="1A1718"/>
          <w:szCs w:val="22"/>
        </w:rPr>
      </w:pPr>
    </w:p>
    <w:p w14:paraId="7688D65A" w14:textId="77777777" w:rsidR="009D5E87" w:rsidRPr="00A31F47" w:rsidRDefault="009D5E87" w:rsidP="009D5E87">
      <w:pPr>
        <w:pStyle w:val="ListParagraph"/>
        <w:tabs>
          <w:tab w:val="left" w:pos="759"/>
          <w:tab w:val="left" w:pos="904"/>
        </w:tabs>
        <w:spacing w:before="8" w:line="242" w:lineRule="auto"/>
        <w:ind w:left="0"/>
        <w:rPr>
          <w:color w:val="1A1718"/>
          <w:szCs w:val="22"/>
        </w:rPr>
      </w:pPr>
      <w:r w:rsidRPr="00A31F47">
        <w:rPr>
          <w:b/>
          <w:color w:val="1A1718"/>
          <w:szCs w:val="22"/>
        </w:rPr>
        <w:t xml:space="preserve">107.13  General Insurance Requirements. </w:t>
      </w:r>
      <w:r w:rsidRPr="00A31F47">
        <w:rPr>
          <w:color w:val="1A1718"/>
          <w:szCs w:val="22"/>
        </w:rPr>
        <w:t>The Contractor shall procure and maintain at the Contractor’s expense until Final</w:t>
      </w:r>
      <w:r w:rsidRPr="00A31F47">
        <w:rPr>
          <w:color w:val="1A1718"/>
          <w:spacing w:val="1"/>
          <w:szCs w:val="22"/>
        </w:rPr>
        <w:t xml:space="preserve"> </w:t>
      </w:r>
      <w:r w:rsidRPr="00A31F47">
        <w:rPr>
          <w:color w:val="1A1718"/>
          <w:szCs w:val="22"/>
        </w:rPr>
        <w:t>Acceptance of the project by the engineer, insurance for all damages and losses imposed by law and assumed under the contract,</w:t>
      </w:r>
      <w:r w:rsidRPr="00A31F47">
        <w:rPr>
          <w:color w:val="1A1718"/>
          <w:spacing w:val="-50"/>
          <w:szCs w:val="22"/>
        </w:rPr>
        <w:t xml:space="preserve"> </w:t>
      </w:r>
      <w:r w:rsidRPr="00A31F47">
        <w:rPr>
          <w:color w:val="1A1718"/>
          <w:spacing w:val="-1"/>
          <w:szCs w:val="22"/>
        </w:rPr>
        <w:t>of</w:t>
      </w:r>
      <w:r w:rsidRPr="00A31F47">
        <w:rPr>
          <w:color w:val="1A1718"/>
          <w:spacing w:val="-12"/>
          <w:szCs w:val="22"/>
        </w:rPr>
        <w:t xml:space="preserve"> </w:t>
      </w:r>
      <w:r w:rsidRPr="00A31F47">
        <w:rPr>
          <w:color w:val="1A1718"/>
          <w:spacing w:val="-1"/>
          <w:szCs w:val="22"/>
        </w:rPr>
        <w:t>the</w:t>
      </w:r>
      <w:r w:rsidRPr="00A31F47">
        <w:rPr>
          <w:color w:val="1A1718"/>
          <w:spacing w:val="-12"/>
          <w:szCs w:val="22"/>
        </w:rPr>
        <w:t xml:space="preserve"> </w:t>
      </w:r>
      <w:r w:rsidRPr="00A31F47">
        <w:rPr>
          <w:color w:val="1A1718"/>
          <w:spacing w:val="-1"/>
          <w:szCs w:val="22"/>
        </w:rPr>
        <w:t>kinds</w:t>
      </w:r>
      <w:r w:rsidRPr="00A31F47">
        <w:rPr>
          <w:color w:val="1A1718"/>
          <w:spacing w:val="-12"/>
          <w:szCs w:val="22"/>
        </w:rPr>
        <w:t xml:space="preserve"> </w:t>
      </w:r>
      <w:r w:rsidRPr="00A31F47">
        <w:rPr>
          <w:color w:val="1A1718"/>
          <w:spacing w:val="-1"/>
          <w:szCs w:val="22"/>
        </w:rPr>
        <w:t>and</w:t>
      </w:r>
      <w:r w:rsidRPr="00A31F47">
        <w:rPr>
          <w:color w:val="1A1718"/>
          <w:spacing w:val="-12"/>
          <w:szCs w:val="22"/>
        </w:rPr>
        <w:t xml:space="preserve"> </w:t>
      </w:r>
      <w:r w:rsidRPr="00A31F47">
        <w:rPr>
          <w:color w:val="1A1718"/>
          <w:spacing w:val="-1"/>
          <w:szCs w:val="22"/>
        </w:rPr>
        <w:t>in</w:t>
      </w:r>
      <w:r w:rsidRPr="00A31F47">
        <w:rPr>
          <w:color w:val="1A1718"/>
          <w:spacing w:val="-12"/>
          <w:szCs w:val="22"/>
        </w:rPr>
        <w:t xml:space="preserve"> </w:t>
      </w:r>
      <w:r w:rsidRPr="00A31F47">
        <w:rPr>
          <w:color w:val="1A1718"/>
          <w:spacing w:val="-1"/>
          <w:szCs w:val="22"/>
        </w:rPr>
        <w:t>the</w:t>
      </w:r>
      <w:r w:rsidRPr="00A31F47">
        <w:rPr>
          <w:color w:val="1A1718"/>
          <w:spacing w:val="-12"/>
          <w:szCs w:val="22"/>
        </w:rPr>
        <w:t xml:space="preserve"> </w:t>
      </w:r>
      <w:r w:rsidRPr="00A31F47">
        <w:rPr>
          <w:color w:val="1A1718"/>
          <w:spacing w:val="-1"/>
          <w:szCs w:val="22"/>
        </w:rPr>
        <w:t>amounts</w:t>
      </w:r>
      <w:r w:rsidRPr="00A31F47">
        <w:rPr>
          <w:color w:val="1A1718"/>
          <w:spacing w:val="-12"/>
          <w:szCs w:val="22"/>
        </w:rPr>
        <w:t xml:space="preserve"> </w:t>
      </w:r>
      <w:r w:rsidRPr="00A31F47">
        <w:rPr>
          <w:color w:val="1A1718"/>
          <w:spacing w:val="-1"/>
          <w:szCs w:val="22"/>
        </w:rPr>
        <w:t>specified</w:t>
      </w:r>
      <w:r w:rsidRPr="00A31F47">
        <w:rPr>
          <w:color w:val="1A1718"/>
          <w:spacing w:val="-12"/>
          <w:szCs w:val="22"/>
        </w:rPr>
        <w:t xml:space="preserve"> </w:t>
      </w:r>
      <w:r w:rsidRPr="00A31F47">
        <w:rPr>
          <w:color w:val="1A1718"/>
          <w:szCs w:val="22"/>
        </w:rPr>
        <w:t>in</w:t>
      </w:r>
      <w:r w:rsidRPr="00A31F47">
        <w:rPr>
          <w:color w:val="1A1718"/>
          <w:spacing w:val="-13"/>
          <w:szCs w:val="22"/>
        </w:rPr>
        <w:t xml:space="preserve"> </w:t>
      </w:r>
      <w:r w:rsidRPr="00A31F47">
        <w:rPr>
          <w:snapToGrid w:val="0"/>
          <w:color w:val="0000FF"/>
          <w:szCs w:val="22"/>
        </w:rPr>
        <w:t>Secs 107.13.1</w:t>
      </w:r>
      <w:r w:rsidRPr="00A31F47">
        <w:rPr>
          <w:color w:val="1A1718"/>
          <w:spacing w:val="-11"/>
          <w:szCs w:val="22"/>
        </w:rPr>
        <w:t xml:space="preserve"> </w:t>
      </w:r>
      <w:r w:rsidRPr="00A31F47">
        <w:rPr>
          <w:color w:val="1A1718"/>
          <w:szCs w:val="22"/>
        </w:rPr>
        <w:t>through</w:t>
      </w:r>
      <w:r w:rsidRPr="00A31F47">
        <w:rPr>
          <w:color w:val="1A1718"/>
          <w:spacing w:val="-12"/>
          <w:szCs w:val="22"/>
        </w:rPr>
        <w:t xml:space="preserve"> </w:t>
      </w:r>
      <w:r w:rsidRPr="00A31F47">
        <w:rPr>
          <w:snapToGrid w:val="0"/>
          <w:color w:val="0000FF"/>
          <w:szCs w:val="22"/>
        </w:rPr>
        <w:t>107.13.8</w:t>
      </w:r>
      <w:r w:rsidRPr="00A31F47">
        <w:rPr>
          <w:color w:val="1A1718"/>
          <w:szCs w:val="22"/>
        </w:rPr>
        <w:t>.</w:t>
      </w:r>
    </w:p>
    <w:p w14:paraId="7A943A4C" w14:textId="77777777" w:rsidR="009D5E87" w:rsidRPr="00A31F47" w:rsidRDefault="009D5E87" w:rsidP="009D5E87">
      <w:pPr>
        <w:jc w:val="left"/>
        <w:rPr>
          <w:szCs w:val="22"/>
        </w:rPr>
      </w:pPr>
    </w:p>
    <w:p w14:paraId="238D5C57" w14:textId="77777777" w:rsidR="009D5E87" w:rsidRPr="00A31F47" w:rsidRDefault="009D5E87" w:rsidP="009D5E87">
      <w:pPr>
        <w:pStyle w:val="ListParagraph"/>
        <w:tabs>
          <w:tab w:val="left" w:pos="759"/>
        </w:tabs>
        <w:spacing w:before="47"/>
        <w:ind w:left="0"/>
        <w:rPr>
          <w:color w:val="1A1718"/>
          <w:szCs w:val="22"/>
        </w:rPr>
      </w:pPr>
      <w:r w:rsidRPr="00A31F47">
        <w:rPr>
          <w:b/>
          <w:szCs w:val="22"/>
        </w:rPr>
        <w:t xml:space="preserve">107.13.1  </w:t>
      </w:r>
      <w:r w:rsidRPr="00A31F47">
        <w:rPr>
          <w:b/>
          <w:bCs/>
          <w:szCs w:val="22"/>
        </w:rPr>
        <w:t xml:space="preserve">Sovereign Immunity Limits for </w:t>
      </w:r>
      <w:r w:rsidRPr="00A31F47">
        <w:rPr>
          <w:b/>
          <w:szCs w:val="22"/>
        </w:rPr>
        <w:t xml:space="preserve">Missouri </w:t>
      </w:r>
      <w:r w:rsidRPr="00A31F47">
        <w:rPr>
          <w:b/>
          <w:bCs/>
          <w:szCs w:val="22"/>
        </w:rPr>
        <w:t>Public Entities.</w:t>
      </w:r>
      <w:r w:rsidRPr="00A31F47">
        <w:rPr>
          <w:szCs w:val="22"/>
        </w:rPr>
        <w:t xml:space="preserve">  The Contractor shall procure and maintain at least minimum insurance coverages to meet the sovereign immunity limits for Missouri public entities as calculated by the Missouri Department of Insurance and published annually in the Missouri Register pursuant to Section 537.610 RSMo., for Secs 107.13.2 through 107.13.5, unless specified otherwise for each type of insurance coverage.  </w:t>
      </w:r>
      <w:r w:rsidRPr="00A31F47">
        <w:rPr>
          <w:color w:val="1A1718"/>
          <w:szCs w:val="22"/>
        </w:rPr>
        <w:t xml:space="preserve">Each policy shall provide additional insured status for the Missouri Highways and Transportation Commission (Commission), the Missouri Department of Transportation (MoDOT) and its employees up to Missouri’s sovereign immunity limits. </w:t>
      </w:r>
    </w:p>
    <w:p w14:paraId="011C2A49" w14:textId="77777777" w:rsidR="009D5E87" w:rsidRPr="00A31F47" w:rsidRDefault="009D5E87" w:rsidP="009D5E87">
      <w:pPr>
        <w:pStyle w:val="ListParagraph"/>
        <w:tabs>
          <w:tab w:val="left" w:pos="759"/>
        </w:tabs>
        <w:spacing w:before="47"/>
        <w:ind w:left="0"/>
        <w:rPr>
          <w:szCs w:val="22"/>
        </w:rPr>
      </w:pPr>
    </w:p>
    <w:p w14:paraId="308EDA3C" w14:textId="77777777" w:rsidR="009D5E87" w:rsidRPr="00A31F47" w:rsidRDefault="009D5E87" w:rsidP="009D5E87">
      <w:pPr>
        <w:pStyle w:val="ListParagraph"/>
        <w:tabs>
          <w:tab w:val="left" w:pos="759"/>
          <w:tab w:val="left" w:pos="904"/>
        </w:tabs>
        <w:spacing w:before="8" w:line="242" w:lineRule="auto"/>
        <w:ind w:left="0"/>
        <w:rPr>
          <w:szCs w:val="22"/>
        </w:rPr>
      </w:pPr>
      <w:r w:rsidRPr="00A31F47">
        <w:rPr>
          <w:b/>
          <w:color w:val="1A1718"/>
          <w:szCs w:val="22"/>
        </w:rPr>
        <w:t xml:space="preserve">107.13.2  Commercial General Liability Insurance. </w:t>
      </w:r>
      <w:r w:rsidRPr="00A31F47">
        <w:rPr>
          <w:color w:val="1A1718"/>
          <w:szCs w:val="22"/>
        </w:rPr>
        <w:t>The Contractor shall procure, and maintain during the term of the project,</w:t>
      </w:r>
      <w:r w:rsidRPr="00A31F47">
        <w:rPr>
          <w:color w:val="1A1718"/>
          <w:spacing w:val="1"/>
          <w:szCs w:val="22"/>
        </w:rPr>
        <w:t xml:space="preserve"> </w:t>
      </w:r>
      <w:r w:rsidRPr="00A31F47">
        <w:rPr>
          <w:color w:val="1A1718"/>
          <w:szCs w:val="22"/>
        </w:rPr>
        <w:t>commercial general liability insurance with coverage at least as broad as Insurance Services Office (ISO) policy form CG 00 01. The general aggregate limit shall, by endorsement or otherwise, provide a designated aggregate limit solely for this project using ISO form CG 25 03 05 09 or an equivalent form. General liability policies shall be endorsed to</w:t>
      </w:r>
      <w:r w:rsidRPr="00A31F47">
        <w:rPr>
          <w:color w:val="1A1718"/>
          <w:spacing w:val="-11"/>
          <w:szCs w:val="22"/>
        </w:rPr>
        <w:t xml:space="preserve"> </w:t>
      </w:r>
      <w:r w:rsidRPr="00A31F47">
        <w:rPr>
          <w:color w:val="1A1718"/>
          <w:szCs w:val="22"/>
        </w:rPr>
        <w:t>add</w:t>
      </w:r>
      <w:r w:rsidRPr="00A31F47">
        <w:rPr>
          <w:color w:val="1A1718"/>
          <w:spacing w:val="-11"/>
          <w:szCs w:val="22"/>
        </w:rPr>
        <w:t xml:space="preserve"> th</w:t>
      </w:r>
      <w:r w:rsidRPr="00A31F47">
        <w:rPr>
          <w:color w:val="1A1718"/>
          <w:szCs w:val="22"/>
        </w:rPr>
        <w:t>e</w:t>
      </w:r>
      <w:r w:rsidRPr="00A31F47">
        <w:rPr>
          <w:color w:val="1A1718"/>
          <w:spacing w:val="-11"/>
          <w:szCs w:val="22"/>
        </w:rPr>
        <w:t xml:space="preserve"> </w:t>
      </w:r>
      <w:bookmarkStart w:id="149" w:name="_Hlk89424517"/>
      <w:r w:rsidRPr="00A31F47">
        <w:rPr>
          <w:szCs w:val="22"/>
        </w:rPr>
        <w:t xml:space="preserve">Commission, MoDOT, and its employees </w:t>
      </w:r>
      <w:bookmarkEnd w:id="149"/>
      <w:r w:rsidRPr="00A31F47">
        <w:rPr>
          <w:szCs w:val="22"/>
        </w:rPr>
        <w:t xml:space="preserve">as </w:t>
      </w:r>
      <w:r w:rsidRPr="00A31F47">
        <w:rPr>
          <w:color w:val="1A1718"/>
          <w:szCs w:val="22"/>
        </w:rPr>
        <w:t>additional insureds (the “Additional Insureds”) using Insurance Services Office forms CG 20 10 or</w:t>
      </w:r>
      <w:r w:rsidRPr="00A31F47">
        <w:rPr>
          <w:color w:val="1A1718"/>
          <w:spacing w:val="1"/>
          <w:szCs w:val="22"/>
        </w:rPr>
        <w:t xml:space="preserve"> </w:t>
      </w:r>
      <w:r w:rsidRPr="00A31F47">
        <w:rPr>
          <w:color w:val="1A1718"/>
          <w:szCs w:val="22"/>
        </w:rPr>
        <w:t>the</w:t>
      </w:r>
      <w:r w:rsidRPr="00A31F47">
        <w:rPr>
          <w:color w:val="1A1718"/>
          <w:spacing w:val="-10"/>
          <w:szCs w:val="22"/>
        </w:rPr>
        <w:t xml:space="preserve"> </w:t>
      </w:r>
      <w:r w:rsidRPr="00A31F47">
        <w:rPr>
          <w:color w:val="1A1718"/>
          <w:szCs w:val="22"/>
        </w:rPr>
        <w:t>equivalent under such policy. For</w:t>
      </w:r>
      <w:r w:rsidRPr="00A31F47">
        <w:rPr>
          <w:color w:val="1A1718"/>
          <w:spacing w:val="1"/>
          <w:szCs w:val="22"/>
        </w:rPr>
        <w:t xml:space="preserve"> </w:t>
      </w:r>
      <w:r w:rsidRPr="00A31F47">
        <w:rPr>
          <w:color w:val="1A1718"/>
          <w:szCs w:val="22"/>
        </w:rPr>
        <w:t>construction</w:t>
      </w:r>
      <w:r w:rsidRPr="00A31F47">
        <w:rPr>
          <w:color w:val="1A1718"/>
          <w:spacing w:val="-6"/>
          <w:szCs w:val="22"/>
        </w:rPr>
        <w:t xml:space="preserve"> </w:t>
      </w:r>
      <w:r w:rsidRPr="00A31F47">
        <w:rPr>
          <w:color w:val="1A1718"/>
          <w:szCs w:val="22"/>
        </w:rPr>
        <w:t>contracts,</w:t>
      </w:r>
      <w:r w:rsidRPr="00A31F47">
        <w:rPr>
          <w:color w:val="1A1718"/>
          <w:spacing w:val="-4"/>
          <w:szCs w:val="22"/>
        </w:rPr>
        <w:t xml:space="preserve"> </w:t>
      </w:r>
      <w:r w:rsidRPr="00A31F47">
        <w:rPr>
          <w:color w:val="1A1718"/>
          <w:szCs w:val="22"/>
        </w:rPr>
        <w:t>an</w:t>
      </w:r>
      <w:r w:rsidRPr="00A31F47">
        <w:rPr>
          <w:color w:val="1A1718"/>
          <w:spacing w:val="-5"/>
          <w:szCs w:val="22"/>
        </w:rPr>
        <w:t xml:space="preserve"> </w:t>
      </w:r>
      <w:r w:rsidRPr="00A31F47">
        <w:rPr>
          <w:color w:val="1A1718"/>
          <w:szCs w:val="22"/>
        </w:rPr>
        <w:t>endorsement</w:t>
      </w:r>
      <w:r w:rsidRPr="00A31F47">
        <w:rPr>
          <w:color w:val="1A1718"/>
          <w:spacing w:val="-4"/>
          <w:szCs w:val="22"/>
        </w:rPr>
        <w:t xml:space="preserve"> </w:t>
      </w:r>
      <w:r w:rsidRPr="00A31F47">
        <w:rPr>
          <w:color w:val="1A1718"/>
          <w:szCs w:val="22"/>
        </w:rPr>
        <w:t>providing</w:t>
      </w:r>
      <w:r w:rsidRPr="00A31F47">
        <w:rPr>
          <w:color w:val="1A1718"/>
          <w:spacing w:val="-5"/>
          <w:szCs w:val="22"/>
        </w:rPr>
        <w:t xml:space="preserve"> </w:t>
      </w:r>
      <w:r w:rsidRPr="00A31F47">
        <w:rPr>
          <w:color w:val="1A1718"/>
          <w:szCs w:val="22"/>
        </w:rPr>
        <w:t>completed</w:t>
      </w:r>
      <w:r w:rsidRPr="00A31F47">
        <w:rPr>
          <w:color w:val="1A1718"/>
          <w:spacing w:val="-5"/>
          <w:szCs w:val="22"/>
        </w:rPr>
        <w:t xml:space="preserve"> </w:t>
      </w:r>
      <w:r w:rsidRPr="00A31F47">
        <w:rPr>
          <w:color w:val="1A1718"/>
          <w:szCs w:val="22"/>
        </w:rPr>
        <w:t>operations</w:t>
      </w:r>
      <w:r w:rsidRPr="00A31F47">
        <w:rPr>
          <w:color w:val="1A1718"/>
          <w:spacing w:val="-4"/>
          <w:szCs w:val="22"/>
        </w:rPr>
        <w:t xml:space="preserve"> </w:t>
      </w:r>
      <w:r w:rsidRPr="00A31F47">
        <w:rPr>
          <w:color w:val="1A1718"/>
          <w:szCs w:val="22"/>
        </w:rPr>
        <w:t>coverage</w:t>
      </w:r>
      <w:r w:rsidRPr="00A31F47">
        <w:rPr>
          <w:color w:val="1A1718"/>
          <w:spacing w:val="-5"/>
          <w:szCs w:val="22"/>
        </w:rPr>
        <w:t xml:space="preserve"> </w:t>
      </w:r>
      <w:r w:rsidRPr="00A31F47">
        <w:rPr>
          <w:color w:val="1A1718"/>
          <w:szCs w:val="22"/>
        </w:rPr>
        <w:t>to</w:t>
      </w:r>
      <w:r w:rsidRPr="00A31F47">
        <w:rPr>
          <w:color w:val="1A1718"/>
          <w:spacing w:val="-5"/>
          <w:szCs w:val="22"/>
        </w:rPr>
        <w:t xml:space="preserve"> </w:t>
      </w:r>
      <w:r w:rsidRPr="00A31F47">
        <w:rPr>
          <w:color w:val="1A1718"/>
          <w:szCs w:val="22"/>
        </w:rPr>
        <w:t>the</w:t>
      </w:r>
      <w:r w:rsidRPr="00A31F47">
        <w:rPr>
          <w:color w:val="1A1718"/>
          <w:spacing w:val="-5"/>
          <w:szCs w:val="22"/>
        </w:rPr>
        <w:t xml:space="preserve"> </w:t>
      </w:r>
      <w:r w:rsidRPr="00A31F47">
        <w:rPr>
          <w:color w:val="1A1718"/>
          <w:szCs w:val="22"/>
        </w:rPr>
        <w:t>Additional</w:t>
      </w:r>
      <w:r w:rsidRPr="00A31F47">
        <w:rPr>
          <w:color w:val="1A1718"/>
          <w:spacing w:val="-4"/>
          <w:szCs w:val="22"/>
        </w:rPr>
        <w:t xml:space="preserve"> </w:t>
      </w:r>
      <w:r w:rsidRPr="00A31F47">
        <w:rPr>
          <w:color w:val="1A1718"/>
          <w:szCs w:val="22"/>
        </w:rPr>
        <w:t>Insureds,</w:t>
      </w:r>
      <w:r w:rsidRPr="00A31F47">
        <w:rPr>
          <w:color w:val="1A1718"/>
          <w:spacing w:val="-4"/>
          <w:szCs w:val="22"/>
        </w:rPr>
        <w:t xml:space="preserve"> </w:t>
      </w:r>
      <w:r w:rsidRPr="00A31F47">
        <w:rPr>
          <w:color w:val="1A1718"/>
          <w:szCs w:val="22"/>
        </w:rPr>
        <w:t>ISO</w:t>
      </w:r>
      <w:r w:rsidRPr="00A31F47">
        <w:rPr>
          <w:color w:val="1A1718"/>
          <w:spacing w:val="-5"/>
          <w:szCs w:val="22"/>
        </w:rPr>
        <w:t xml:space="preserve"> </w:t>
      </w:r>
      <w:r w:rsidRPr="00A31F47">
        <w:rPr>
          <w:color w:val="1A1718"/>
          <w:szCs w:val="22"/>
        </w:rPr>
        <w:t>form</w:t>
      </w:r>
      <w:r w:rsidRPr="00A31F47">
        <w:rPr>
          <w:color w:val="1A1718"/>
          <w:spacing w:val="-5"/>
          <w:szCs w:val="22"/>
        </w:rPr>
        <w:t xml:space="preserve"> </w:t>
      </w:r>
      <w:r w:rsidRPr="00A31F47">
        <w:rPr>
          <w:color w:val="1A1718"/>
          <w:szCs w:val="22"/>
        </w:rPr>
        <w:t>CG</w:t>
      </w:r>
      <w:r w:rsidRPr="00A31F47">
        <w:rPr>
          <w:color w:val="1A1718"/>
          <w:spacing w:val="-5"/>
          <w:szCs w:val="22"/>
        </w:rPr>
        <w:t xml:space="preserve"> </w:t>
      </w:r>
      <w:r w:rsidRPr="00A31F47">
        <w:rPr>
          <w:color w:val="1A1718"/>
          <w:szCs w:val="22"/>
        </w:rPr>
        <w:t>20</w:t>
      </w:r>
      <w:r w:rsidRPr="00A31F47">
        <w:rPr>
          <w:color w:val="1A1718"/>
          <w:spacing w:val="-5"/>
          <w:szCs w:val="22"/>
        </w:rPr>
        <w:t xml:space="preserve"> </w:t>
      </w:r>
      <w:r w:rsidRPr="00A31F47">
        <w:rPr>
          <w:color w:val="1A1718"/>
          <w:szCs w:val="22"/>
        </w:rPr>
        <w:t>37</w:t>
      </w:r>
      <w:r w:rsidRPr="00A31F47">
        <w:rPr>
          <w:color w:val="1A1718"/>
          <w:spacing w:val="1"/>
          <w:szCs w:val="22"/>
        </w:rPr>
        <w:t xml:space="preserve"> </w:t>
      </w:r>
      <w:r w:rsidRPr="00A31F47">
        <w:rPr>
          <w:color w:val="1A1718"/>
          <w:szCs w:val="22"/>
        </w:rPr>
        <w:t>or</w:t>
      </w:r>
      <w:r w:rsidRPr="00A31F47">
        <w:rPr>
          <w:color w:val="1A1718"/>
          <w:spacing w:val="-8"/>
          <w:szCs w:val="22"/>
        </w:rPr>
        <w:t xml:space="preserve"> </w:t>
      </w:r>
      <w:r w:rsidRPr="00A31F47">
        <w:rPr>
          <w:color w:val="1A1718"/>
          <w:szCs w:val="22"/>
        </w:rPr>
        <w:t>the</w:t>
      </w:r>
      <w:r w:rsidRPr="00A31F47">
        <w:rPr>
          <w:color w:val="1A1718"/>
          <w:spacing w:val="-8"/>
          <w:szCs w:val="22"/>
        </w:rPr>
        <w:t xml:space="preserve"> </w:t>
      </w:r>
      <w:r w:rsidRPr="00A31F47">
        <w:rPr>
          <w:color w:val="1A1718"/>
          <w:szCs w:val="22"/>
        </w:rPr>
        <w:t>equivalent,</w:t>
      </w:r>
      <w:r w:rsidRPr="00A31F47">
        <w:rPr>
          <w:color w:val="1A1718"/>
          <w:spacing w:val="-7"/>
          <w:szCs w:val="22"/>
        </w:rPr>
        <w:t xml:space="preserve"> </w:t>
      </w:r>
      <w:r w:rsidRPr="00A31F47">
        <w:rPr>
          <w:color w:val="1A1718"/>
          <w:szCs w:val="22"/>
        </w:rPr>
        <w:t>is</w:t>
      </w:r>
      <w:r w:rsidRPr="00A31F47">
        <w:rPr>
          <w:color w:val="1A1718"/>
          <w:spacing w:val="-8"/>
          <w:szCs w:val="22"/>
        </w:rPr>
        <w:t xml:space="preserve"> </w:t>
      </w:r>
      <w:r w:rsidRPr="00A31F47">
        <w:rPr>
          <w:color w:val="1A1718"/>
          <w:szCs w:val="22"/>
        </w:rPr>
        <w:t>also</w:t>
      </w:r>
      <w:r w:rsidRPr="00A31F47">
        <w:rPr>
          <w:color w:val="1A1718"/>
          <w:spacing w:val="-7"/>
          <w:szCs w:val="22"/>
        </w:rPr>
        <w:t xml:space="preserve"> </w:t>
      </w:r>
      <w:r w:rsidRPr="00A31F47">
        <w:rPr>
          <w:color w:val="1A1718"/>
          <w:szCs w:val="22"/>
        </w:rPr>
        <w:t>required.</w:t>
      </w:r>
      <w:r w:rsidRPr="00A31F47">
        <w:rPr>
          <w:color w:val="1A1718"/>
          <w:spacing w:val="-8"/>
          <w:szCs w:val="22"/>
        </w:rPr>
        <w:t xml:space="preserve"> </w:t>
      </w:r>
      <w:r w:rsidRPr="00A31F47">
        <w:rPr>
          <w:color w:val="1A1718"/>
          <w:szCs w:val="22"/>
        </w:rPr>
        <w:t>This</w:t>
      </w:r>
      <w:r w:rsidRPr="00A31F47">
        <w:rPr>
          <w:color w:val="1A1718"/>
          <w:spacing w:val="-9"/>
          <w:szCs w:val="22"/>
        </w:rPr>
        <w:t xml:space="preserve"> </w:t>
      </w:r>
      <w:r w:rsidRPr="00A31F47">
        <w:rPr>
          <w:color w:val="1A1718"/>
          <w:szCs w:val="22"/>
        </w:rPr>
        <w:t>form,</w:t>
      </w:r>
      <w:r w:rsidRPr="00A31F47">
        <w:rPr>
          <w:color w:val="1A1718"/>
          <w:spacing w:val="-7"/>
          <w:szCs w:val="22"/>
        </w:rPr>
        <w:t xml:space="preserve"> </w:t>
      </w:r>
      <w:r w:rsidRPr="00A31F47">
        <w:rPr>
          <w:color w:val="1A1718"/>
          <w:szCs w:val="22"/>
        </w:rPr>
        <w:t>CG</w:t>
      </w:r>
      <w:r w:rsidRPr="00A31F47">
        <w:rPr>
          <w:color w:val="1A1718"/>
          <w:spacing w:val="-9"/>
          <w:szCs w:val="22"/>
        </w:rPr>
        <w:t xml:space="preserve"> </w:t>
      </w:r>
      <w:r w:rsidRPr="00A31F47">
        <w:rPr>
          <w:color w:val="1A1718"/>
          <w:szCs w:val="22"/>
        </w:rPr>
        <w:t>20</w:t>
      </w:r>
      <w:r w:rsidRPr="00A31F47">
        <w:rPr>
          <w:color w:val="1A1718"/>
          <w:spacing w:val="-7"/>
          <w:szCs w:val="22"/>
        </w:rPr>
        <w:t xml:space="preserve"> </w:t>
      </w:r>
      <w:r w:rsidRPr="00A31F47">
        <w:rPr>
          <w:color w:val="1A1718"/>
          <w:szCs w:val="22"/>
        </w:rPr>
        <w:t>37,</w:t>
      </w:r>
      <w:r w:rsidRPr="00A31F47">
        <w:rPr>
          <w:color w:val="1A1718"/>
          <w:spacing w:val="-8"/>
          <w:szCs w:val="22"/>
        </w:rPr>
        <w:t xml:space="preserve"> </w:t>
      </w:r>
      <w:r w:rsidRPr="00A31F47">
        <w:rPr>
          <w:color w:val="1A1718"/>
          <w:szCs w:val="22"/>
        </w:rPr>
        <w:t>shall</w:t>
      </w:r>
      <w:r w:rsidRPr="00A31F47">
        <w:rPr>
          <w:color w:val="1A1718"/>
          <w:spacing w:val="-8"/>
          <w:szCs w:val="22"/>
        </w:rPr>
        <w:t xml:space="preserve"> </w:t>
      </w:r>
      <w:r w:rsidRPr="00A31F47">
        <w:rPr>
          <w:color w:val="1A1718"/>
          <w:szCs w:val="22"/>
        </w:rPr>
        <w:t>be</w:t>
      </w:r>
      <w:r w:rsidRPr="00A31F47">
        <w:rPr>
          <w:color w:val="1A1718"/>
          <w:spacing w:val="-7"/>
          <w:szCs w:val="22"/>
        </w:rPr>
        <w:t xml:space="preserve"> </w:t>
      </w:r>
      <w:r w:rsidRPr="00A31F47">
        <w:rPr>
          <w:color w:val="1A1718"/>
          <w:szCs w:val="22"/>
        </w:rPr>
        <w:t>endorsed</w:t>
      </w:r>
      <w:r w:rsidRPr="00A31F47">
        <w:rPr>
          <w:color w:val="1A1718"/>
          <w:spacing w:val="-8"/>
          <w:szCs w:val="22"/>
        </w:rPr>
        <w:t xml:space="preserve"> </w:t>
      </w:r>
      <w:r w:rsidRPr="00A31F47">
        <w:rPr>
          <w:color w:val="1A1718"/>
          <w:szCs w:val="22"/>
        </w:rPr>
        <w:t>on</w:t>
      </w:r>
      <w:r w:rsidRPr="00A31F47">
        <w:rPr>
          <w:color w:val="1A1718"/>
          <w:spacing w:val="-7"/>
          <w:szCs w:val="22"/>
        </w:rPr>
        <w:t xml:space="preserve"> </w:t>
      </w:r>
      <w:r w:rsidRPr="00A31F47">
        <w:rPr>
          <w:color w:val="1A1718"/>
          <w:szCs w:val="22"/>
        </w:rPr>
        <w:t>each</w:t>
      </w:r>
      <w:r w:rsidRPr="00A31F47">
        <w:rPr>
          <w:color w:val="1A1718"/>
          <w:spacing w:val="-7"/>
          <w:szCs w:val="22"/>
        </w:rPr>
        <w:t xml:space="preserve"> </w:t>
      </w:r>
      <w:r w:rsidRPr="00A31F47">
        <w:rPr>
          <w:color w:val="1A1718"/>
          <w:szCs w:val="22"/>
        </w:rPr>
        <w:t>subsequent</w:t>
      </w:r>
      <w:r w:rsidRPr="00A31F47">
        <w:rPr>
          <w:color w:val="1A1718"/>
          <w:spacing w:val="-8"/>
          <w:szCs w:val="22"/>
        </w:rPr>
        <w:t xml:space="preserve"> </w:t>
      </w:r>
      <w:r w:rsidRPr="00A31F47">
        <w:rPr>
          <w:color w:val="1A1718"/>
          <w:szCs w:val="22"/>
        </w:rPr>
        <w:t>commercial</w:t>
      </w:r>
      <w:r w:rsidRPr="00A31F47">
        <w:rPr>
          <w:color w:val="1A1718"/>
          <w:spacing w:val="-7"/>
          <w:szCs w:val="22"/>
        </w:rPr>
        <w:t xml:space="preserve"> </w:t>
      </w:r>
      <w:r w:rsidRPr="00A31F47">
        <w:rPr>
          <w:color w:val="1A1718"/>
          <w:szCs w:val="22"/>
        </w:rPr>
        <w:t>general</w:t>
      </w:r>
      <w:r w:rsidRPr="00A31F47">
        <w:rPr>
          <w:color w:val="1A1718"/>
          <w:spacing w:val="-8"/>
          <w:szCs w:val="22"/>
        </w:rPr>
        <w:t xml:space="preserve"> </w:t>
      </w:r>
      <w:r w:rsidRPr="00A31F47">
        <w:rPr>
          <w:color w:val="1A1718"/>
          <w:szCs w:val="22"/>
        </w:rPr>
        <w:t>liability</w:t>
      </w:r>
      <w:r w:rsidRPr="00A31F47">
        <w:rPr>
          <w:color w:val="1A1718"/>
          <w:spacing w:val="-7"/>
          <w:szCs w:val="22"/>
        </w:rPr>
        <w:t xml:space="preserve"> </w:t>
      </w:r>
      <w:r w:rsidRPr="00A31F47">
        <w:rPr>
          <w:color w:val="1A1718"/>
          <w:szCs w:val="22"/>
        </w:rPr>
        <w:t>policy issued</w:t>
      </w:r>
      <w:r w:rsidRPr="00A31F47">
        <w:rPr>
          <w:color w:val="1A1718"/>
          <w:spacing w:val="-2"/>
          <w:szCs w:val="22"/>
        </w:rPr>
        <w:t xml:space="preserve"> </w:t>
      </w:r>
      <w:r w:rsidRPr="00A31F47">
        <w:rPr>
          <w:color w:val="1A1718"/>
          <w:szCs w:val="22"/>
        </w:rPr>
        <w:t>to</w:t>
      </w:r>
      <w:r w:rsidRPr="00A31F47">
        <w:rPr>
          <w:color w:val="1A1718"/>
          <w:spacing w:val="-1"/>
          <w:szCs w:val="22"/>
        </w:rPr>
        <w:t xml:space="preserve"> the </w:t>
      </w:r>
      <w:r w:rsidRPr="00A31F47">
        <w:rPr>
          <w:color w:val="1A1718"/>
          <w:szCs w:val="22"/>
        </w:rPr>
        <w:t>Contractor</w:t>
      </w:r>
      <w:r w:rsidRPr="00A31F47">
        <w:rPr>
          <w:color w:val="1A1718"/>
          <w:spacing w:val="-1"/>
          <w:szCs w:val="22"/>
        </w:rPr>
        <w:t xml:space="preserve"> </w:t>
      </w:r>
      <w:r w:rsidRPr="00A31F47">
        <w:rPr>
          <w:color w:val="1A1718"/>
          <w:szCs w:val="22"/>
        </w:rPr>
        <w:t>for</w:t>
      </w:r>
      <w:r w:rsidRPr="00A31F47">
        <w:rPr>
          <w:color w:val="1A1718"/>
          <w:spacing w:val="-2"/>
          <w:szCs w:val="22"/>
        </w:rPr>
        <w:t xml:space="preserve"> three </w:t>
      </w:r>
      <w:r w:rsidRPr="00A31F47">
        <w:rPr>
          <w:color w:val="1A1718"/>
          <w:szCs w:val="22"/>
        </w:rPr>
        <w:t>(3)</w:t>
      </w:r>
      <w:r w:rsidRPr="00A31F47">
        <w:rPr>
          <w:color w:val="1A1718"/>
          <w:spacing w:val="-1"/>
          <w:szCs w:val="22"/>
        </w:rPr>
        <w:t xml:space="preserve"> </w:t>
      </w:r>
      <w:r w:rsidRPr="00A31F47">
        <w:rPr>
          <w:color w:val="1A1718"/>
          <w:szCs w:val="22"/>
        </w:rPr>
        <w:t>years</w:t>
      </w:r>
      <w:r w:rsidRPr="00A31F47">
        <w:rPr>
          <w:color w:val="1A1718"/>
          <w:spacing w:val="-2"/>
          <w:szCs w:val="22"/>
        </w:rPr>
        <w:t xml:space="preserve"> </w:t>
      </w:r>
      <w:r w:rsidRPr="00A31F47">
        <w:rPr>
          <w:color w:val="1A1718"/>
          <w:szCs w:val="22"/>
        </w:rPr>
        <w:t>after</w:t>
      </w:r>
      <w:r w:rsidRPr="00A31F47">
        <w:rPr>
          <w:color w:val="1A1718"/>
          <w:spacing w:val="-1"/>
          <w:szCs w:val="22"/>
        </w:rPr>
        <w:t xml:space="preserve"> final acceptance of </w:t>
      </w:r>
      <w:r w:rsidRPr="00A31F47">
        <w:rPr>
          <w:color w:val="1A1718"/>
          <w:szCs w:val="22"/>
        </w:rPr>
        <w:t>the</w:t>
      </w:r>
      <w:r w:rsidRPr="00A31F47">
        <w:rPr>
          <w:color w:val="1A1718"/>
          <w:spacing w:val="-1"/>
          <w:szCs w:val="22"/>
        </w:rPr>
        <w:t xml:space="preserve"> </w:t>
      </w:r>
      <w:r w:rsidRPr="00A31F47">
        <w:rPr>
          <w:color w:val="1A1718"/>
          <w:szCs w:val="22"/>
        </w:rPr>
        <w:t xml:space="preserve">project. The contractor could provide extended completed operations for specific project needs.  Discontinued operations coverage shall be provided for three (3) years when applicable.  Coverage shall not be reduced by insured versus insured exclusions or by explosion, collapse and underground (XCU) exclusions. </w:t>
      </w:r>
    </w:p>
    <w:p w14:paraId="7356ED9C" w14:textId="77777777" w:rsidR="009D5E87" w:rsidRPr="00A31F47" w:rsidRDefault="009D5E87" w:rsidP="009D5E87">
      <w:pPr>
        <w:pStyle w:val="BodyText"/>
        <w:spacing w:before="11"/>
        <w:jc w:val="left"/>
        <w:rPr>
          <w:color w:val="auto"/>
        </w:rPr>
      </w:pPr>
    </w:p>
    <w:p w14:paraId="68E67FC1" w14:textId="77777777" w:rsidR="009D5E87" w:rsidRPr="00A31F47" w:rsidRDefault="009D5E87" w:rsidP="009D5E87">
      <w:pPr>
        <w:pStyle w:val="ListParagraph"/>
        <w:tabs>
          <w:tab w:val="left" w:pos="946"/>
        </w:tabs>
        <w:spacing w:line="242" w:lineRule="auto"/>
        <w:ind w:left="0"/>
        <w:rPr>
          <w:szCs w:val="22"/>
        </w:rPr>
      </w:pPr>
      <w:r w:rsidRPr="00A31F47">
        <w:rPr>
          <w:b/>
          <w:color w:val="1A1718"/>
          <w:szCs w:val="22"/>
        </w:rPr>
        <w:t xml:space="preserve">107.13.3  Commercial Automobile Liability Insurance. </w:t>
      </w:r>
      <w:r w:rsidRPr="00A31F47">
        <w:rPr>
          <w:color w:val="1A1718"/>
          <w:szCs w:val="22"/>
        </w:rPr>
        <w:t>The Contractor shall</w:t>
      </w:r>
      <w:r w:rsidRPr="00A31F47">
        <w:rPr>
          <w:color w:val="1A1718"/>
          <w:spacing w:val="1"/>
          <w:szCs w:val="22"/>
        </w:rPr>
        <w:t xml:space="preserve"> </w:t>
      </w:r>
      <w:r w:rsidRPr="00A31F47">
        <w:rPr>
          <w:color w:val="1A1718"/>
          <w:szCs w:val="22"/>
        </w:rPr>
        <w:t>procure and maintain automobile liability</w:t>
      </w:r>
      <w:r w:rsidRPr="00A31F47">
        <w:rPr>
          <w:color w:val="1A1718"/>
          <w:spacing w:val="1"/>
          <w:szCs w:val="22"/>
        </w:rPr>
        <w:t xml:space="preserve"> </w:t>
      </w:r>
      <w:r w:rsidRPr="00A31F47">
        <w:rPr>
          <w:color w:val="1A1718"/>
          <w:szCs w:val="22"/>
        </w:rPr>
        <w:t>coverage</w:t>
      </w:r>
      <w:r w:rsidRPr="00A31F47">
        <w:rPr>
          <w:color w:val="1A1718"/>
          <w:spacing w:val="-1"/>
          <w:szCs w:val="22"/>
        </w:rPr>
        <w:t xml:space="preserve"> </w:t>
      </w:r>
      <w:r w:rsidRPr="00A31F47">
        <w:rPr>
          <w:color w:val="1A1718"/>
          <w:szCs w:val="22"/>
        </w:rPr>
        <w:t>at</w:t>
      </w:r>
      <w:r w:rsidRPr="00A31F47">
        <w:rPr>
          <w:color w:val="1A1718"/>
          <w:spacing w:val="-1"/>
          <w:szCs w:val="22"/>
        </w:rPr>
        <w:t xml:space="preserve"> </w:t>
      </w:r>
      <w:r w:rsidRPr="00A31F47">
        <w:rPr>
          <w:color w:val="1A1718"/>
          <w:szCs w:val="22"/>
        </w:rPr>
        <w:t>least</w:t>
      </w:r>
      <w:r w:rsidRPr="00A31F47">
        <w:rPr>
          <w:color w:val="1A1718"/>
          <w:spacing w:val="-1"/>
          <w:szCs w:val="22"/>
        </w:rPr>
        <w:t xml:space="preserve"> </w:t>
      </w:r>
      <w:r w:rsidRPr="00A31F47">
        <w:rPr>
          <w:color w:val="1A1718"/>
          <w:szCs w:val="22"/>
        </w:rPr>
        <w:t>as</w:t>
      </w:r>
      <w:r w:rsidRPr="00A31F47">
        <w:rPr>
          <w:color w:val="1A1718"/>
          <w:spacing w:val="-1"/>
          <w:szCs w:val="22"/>
        </w:rPr>
        <w:t xml:space="preserve"> </w:t>
      </w:r>
      <w:r w:rsidRPr="00A31F47">
        <w:rPr>
          <w:color w:val="1A1718"/>
          <w:szCs w:val="22"/>
        </w:rPr>
        <w:t>broad</w:t>
      </w:r>
      <w:r w:rsidRPr="00A31F47">
        <w:rPr>
          <w:color w:val="1A1718"/>
          <w:spacing w:val="-1"/>
          <w:szCs w:val="22"/>
        </w:rPr>
        <w:t xml:space="preserve"> </w:t>
      </w:r>
      <w:r w:rsidRPr="00A31F47">
        <w:rPr>
          <w:color w:val="1A1718"/>
          <w:szCs w:val="22"/>
        </w:rPr>
        <w:t>as</w:t>
      </w:r>
      <w:r w:rsidRPr="00A31F47">
        <w:rPr>
          <w:color w:val="1A1718"/>
          <w:spacing w:val="-1"/>
          <w:szCs w:val="22"/>
        </w:rPr>
        <w:t xml:space="preserve"> </w:t>
      </w:r>
      <w:r w:rsidRPr="00A31F47">
        <w:rPr>
          <w:color w:val="1A1718"/>
          <w:szCs w:val="22"/>
        </w:rPr>
        <w:t>ISO</w:t>
      </w:r>
      <w:r w:rsidRPr="00A31F47">
        <w:rPr>
          <w:color w:val="1A1718"/>
          <w:spacing w:val="-1"/>
          <w:szCs w:val="22"/>
        </w:rPr>
        <w:t xml:space="preserve"> </w:t>
      </w:r>
      <w:r w:rsidRPr="00A31F47">
        <w:rPr>
          <w:color w:val="1A1718"/>
          <w:szCs w:val="22"/>
        </w:rPr>
        <w:t>policy</w:t>
      </w:r>
      <w:r w:rsidRPr="00A31F47">
        <w:rPr>
          <w:color w:val="1A1718"/>
          <w:spacing w:val="-1"/>
          <w:szCs w:val="22"/>
        </w:rPr>
        <w:t xml:space="preserve"> </w:t>
      </w:r>
      <w:r w:rsidRPr="00A31F47">
        <w:rPr>
          <w:color w:val="1A1718"/>
          <w:szCs w:val="22"/>
        </w:rPr>
        <w:t>form</w:t>
      </w:r>
      <w:r w:rsidRPr="00A31F47">
        <w:rPr>
          <w:color w:val="1A1718"/>
          <w:spacing w:val="-1"/>
          <w:szCs w:val="22"/>
        </w:rPr>
        <w:t xml:space="preserve"> </w:t>
      </w:r>
      <w:r w:rsidRPr="00A31F47">
        <w:rPr>
          <w:color w:val="1A1718"/>
          <w:szCs w:val="22"/>
        </w:rPr>
        <w:t>CA</w:t>
      </w:r>
      <w:r w:rsidRPr="00A31F47">
        <w:rPr>
          <w:color w:val="1A1718"/>
          <w:spacing w:val="-1"/>
          <w:szCs w:val="22"/>
        </w:rPr>
        <w:t xml:space="preserve"> </w:t>
      </w:r>
      <w:r w:rsidRPr="00A31F47">
        <w:rPr>
          <w:color w:val="1A1718"/>
          <w:szCs w:val="22"/>
        </w:rPr>
        <w:t>00</w:t>
      </w:r>
      <w:r w:rsidRPr="00A31F47">
        <w:rPr>
          <w:color w:val="1A1718"/>
          <w:spacing w:val="-1"/>
          <w:szCs w:val="22"/>
        </w:rPr>
        <w:t xml:space="preserve"> </w:t>
      </w:r>
      <w:r w:rsidRPr="00A31F47">
        <w:rPr>
          <w:color w:val="1A1718"/>
          <w:szCs w:val="22"/>
        </w:rPr>
        <w:t>01 covering</w:t>
      </w:r>
      <w:r w:rsidRPr="00A31F47">
        <w:rPr>
          <w:color w:val="1A1718"/>
          <w:spacing w:val="-1"/>
          <w:szCs w:val="22"/>
        </w:rPr>
        <w:t xml:space="preserve"> </w:t>
      </w:r>
      <w:r w:rsidRPr="00A31F47">
        <w:rPr>
          <w:color w:val="1A1718"/>
          <w:szCs w:val="22"/>
        </w:rPr>
        <w:t>owned,</w:t>
      </w:r>
      <w:r w:rsidRPr="00A31F47">
        <w:rPr>
          <w:color w:val="1A1718"/>
          <w:spacing w:val="-1"/>
          <w:szCs w:val="22"/>
        </w:rPr>
        <w:t xml:space="preserve"> </w:t>
      </w:r>
      <w:r w:rsidRPr="00A31F47">
        <w:rPr>
          <w:color w:val="1A1718"/>
          <w:szCs w:val="22"/>
        </w:rPr>
        <w:t>hired, and</w:t>
      </w:r>
      <w:r w:rsidRPr="00A31F47">
        <w:rPr>
          <w:color w:val="1A1718"/>
          <w:spacing w:val="-1"/>
          <w:szCs w:val="22"/>
        </w:rPr>
        <w:t xml:space="preserve"> </w:t>
      </w:r>
      <w:r w:rsidRPr="00A31F47">
        <w:rPr>
          <w:color w:val="1A1718"/>
          <w:szCs w:val="22"/>
        </w:rPr>
        <w:t>non-owned</w:t>
      </w:r>
      <w:r w:rsidRPr="00A31F47">
        <w:rPr>
          <w:color w:val="1A1718"/>
          <w:spacing w:val="-1"/>
          <w:szCs w:val="22"/>
        </w:rPr>
        <w:t xml:space="preserve"> </w:t>
      </w:r>
      <w:r w:rsidRPr="00A31F47">
        <w:rPr>
          <w:color w:val="1A1718"/>
          <w:szCs w:val="22"/>
        </w:rPr>
        <w:t xml:space="preserve">autos. </w:t>
      </w:r>
      <w:r w:rsidRPr="00A31F47">
        <w:rPr>
          <w:color w:val="1A1718"/>
          <w:spacing w:val="5"/>
          <w:szCs w:val="22"/>
        </w:rPr>
        <w:t xml:space="preserve"> </w:t>
      </w:r>
      <w:r w:rsidRPr="00A31F47">
        <w:rPr>
          <w:color w:val="1A1718"/>
          <w:szCs w:val="22"/>
        </w:rPr>
        <w:t>The</w:t>
      </w:r>
      <w:r w:rsidRPr="00A31F47">
        <w:rPr>
          <w:color w:val="1A1718"/>
          <w:spacing w:val="4"/>
          <w:szCs w:val="22"/>
        </w:rPr>
        <w:t xml:space="preserve"> </w:t>
      </w:r>
      <w:r w:rsidRPr="00A31F47">
        <w:rPr>
          <w:color w:val="1A1718"/>
          <w:szCs w:val="22"/>
        </w:rPr>
        <w:t>policy</w:t>
      </w:r>
      <w:r w:rsidRPr="00A31F47">
        <w:rPr>
          <w:color w:val="1A1718"/>
          <w:spacing w:val="3"/>
          <w:szCs w:val="22"/>
        </w:rPr>
        <w:t xml:space="preserve"> </w:t>
      </w:r>
      <w:r w:rsidRPr="00A31F47">
        <w:rPr>
          <w:color w:val="1A1718"/>
          <w:szCs w:val="22"/>
        </w:rPr>
        <w:t>shall</w:t>
      </w:r>
      <w:r w:rsidRPr="00A31F47">
        <w:rPr>
          <w:color w:val="1A1718"/>
          <w:spacing w:val="4"/>
          <w:szCs w:val="22"/>
        </w:rPr>
        <w:t xml:space="preserve"> </w:t>
      </w:r>
      <w:r w:rsidRPr="00A31F47">
        <w:rPr>
          <w:color w:val="1A1718"/>
          <w:szCs w:val="22"/>
        </w:rPr>
        <w:t>include</w:t>
      </w:r>
      <w:r w:rsidRPr="00A31F47">
        <w:rPr>
          <w:color w:val="1A1718"/>
          <w:spacing w:val="5"/>
          <w:szCs w:val="22"/>
        </w:rPr>
        <w:t xml:space="preserve"> </w:t>
      </w:r>
      <w:r w:rsidRPr="00A31F47">
        <w:rPr>
          <w:color w:val="1A1718"/>
          <w:szCs w:val="22"/>
        </w:rPr>
        <w:t>as</w:t>
      </w:r>
      <w:r w:rsidRPr="00A31F47">
        <w:rPr>
          <w:color w:val="1A1718"/>
          <w:spacing w:val="4"/>
          <w:szCs w:val="22"/>
        </w:rPr>
        <w:t xml:space="preserve"> </w:t>
      </w:r>
      <w:r w:rsidRPr="00A31F47">
        <w:rPr>
          <w:color w:val="1A1718"/>
          <w:szCs w:val="22"/>
        </w:rPr>
        <w:t>insureds</w:t>
      </w:r>
      <w:r w:rsidRPr="00A31F47">
        <w:rPr>
          <w:color w:val="1A1718"/>
          <w:spacing w:val="4"/>
          <w:szCs w:val="22"/>
        </w:rPr>
        <w:t xml:space="preserve"> </w:t>
      </w:r>
      <w:r w:rsidRPr="00A31F47">
        <w:rPr>
          <w:color w:val="1A1718"/>
          <w:szCs w:val="22"/>
        </w:rPr>
        <w:t>anyone</w:t>
      </w:r>
      <w:r w:rsidRPr="00A31F47">
        <w:rPr>
          <w:color w:val="1A1718"/>
          <w:spacing w:val="4"/>
          <w:szCs w:val="22"/>
        </w:rPr>
        <w:t xml:space="preserve"> </w:t>
      </w:r>
      <w:r w:rsidRPr="00A31F47">
        <w:rPr>
          <w:color w:val="1A1718"/>
          <w:szCs w:val="22"/>
        </w:rPr>
        <w:t>liable</w:t>
      </w:r>
      <w:r w:rsidRPr="00A31F47">
        <w:rPr>
          <w:color w:val="1A1718"/>
          <w:spacing w:val="5"/>
          <w:szCs w:val="22"/>
        </w:rPr>
        <w:t xml:space="preserve"> </w:t>
      </w:r>
      <w:r w:rsidRPr="00A31F47">
        <w:rPr>
          <w:color w:val="1A1718"/>
          <w:szCs w:val="22"/>
        </w:rPr>
        <w:t>for</w:t>
      </w:r>
      <w:r w:rsidRPr="00A31F47">
        <w:rPr>
          <w:color w:val="1A1718"/>
          <w:spacing w:val="4"/>
          <w:szCs w:val="22"/>
        </w:rPr>
        <w:t xml:space="preserve"> </w:t>
      </w:r>
      <w:r w:rsidRPr="00A31F47">
        <w:rPr>
          <w:color w:val="1A1718"/>
          <w:szCs w:val="22"/>
        </w:rPr>
        <w:t>the</w:t>
      </w:r>
      <w:r w:rsidRPr="00A31F47">
        <w:rPr>
          <w:color w:val="1A1718"/>
          <w:spacing w:val="4"/>
          <w:szCs w:val="22"/>
        </w:rPr>
        <w:t xml:space="preserve"> </w:t>
      </w:r>
      <w:r w:rsidRPr="00A31F47">
        <w:rPr>
          <w:color w:val="1A1718"/>
          <w:szCs w:val="22"/>
        </w:rPr>
        <w:t>conduct</w:t>
      </w:r>
      <w:r w:rsidRPr="00A31F47">
        <w:rPr>
          <w:color w:val="1A1718"/>
          <w:spacing w:val="4"/>
          <w:szCs w:val="22"/>
        </w:rPr>
        <w:t xml:space="preserve"> </w:t>
      </w:r>
      <w:r w:rsidRPr="00A31F47">
        <w:rPr>
          <w:color w:val="1A1718"/>
          <w:szCs w:val="22"/>
        </w:rPr>
        <w:t>of</w:t>
      </w:r>
      <w:r w:rsidRPr="00A31F47">
        <w:rPr>
          <w:color w:val="1A1718"/>
          <w:spacing w:val="5"/>
          <w:szCs w:val="22"/>
        </w:rPr>
        <w:t xml:space="preserve"> </w:t>
      </w:r>
      <w:r w:rsidRPr="00A31F47">
        <w:rPr>
          <w:color w:val="1A1718"/>
          <w:szCs w:val="22"/>
        </w:rPr>
        <w:t>an</w:t>
      </w:r>
      <w:r w:rsidRPr="00A31F47">
        <w:rPr>
          <w:color w:val="1A1718"/>
          <w:spacing w:val="4"/>
          <w:szCs w:val="22"/>
        </w:rPr>
        <w:t xml:space="preserve"> </w:t>
      </w:r>
      <w:r w:rsidRPr="00A31F47">
        <w:rPr>
          <w:color w:val="1A1718"/>
          <w:szCs w:val="22"/>
        </w:rPr>
        <w:t>insured</w:t>
      </w:r>
      <w:r w:rsidRPr="00A31F47">
        <w:rPr>
          <w:color w:val="1A1718"/>
          <w:spacing w:val="4"/>
          <w:szCs w:val="22"/>
        </w:rPr>
        <w:t xml:space="preserve"> </w:t>
      </w:r>
      <w:r w:rsidRPr="00A31F47">
        <w:rPr>
          <w:color w:val="1A1718"/>
          <w:szCs w:val="22"/>
        </w:rPr>
        <w:t>as</w:t>
      </w:r>
      <w:r w:rsidRPr="00A31F47">
        <w:rPr>
          <w:color w:val="1A1718"/>
          <w:spacing w:val="4"/>
          <w:szCs w:val="22"/>
        </w:rPr>
        <w:t xml:space="preserve"> </w:t>
      </w:r>
      <w:r w:rsidRPr="00A31F47">
        <w:rPr>
          <w:color w:val="1A1718"/>
          <w:szCs w:val="22"/>
        </w:rPr>
        <w:t>described</w:t>
      </w:r>
      <w:r w:rsidRPr="00A31F47">
        <w:rPr>
          <w:color w:val="1A1718"/>
          <w:spacing w:val="1"/>
          <w:szCs w:val="22"/>
        </w:rPr>
        <w:t xml:space="preserve"> </w:t>
      </w:r>
      <w:r w:rsidRPr="00A31F47">
        <w:rPr>
          <w:color w:val="1A1718"/>
          <w:szCs w:val="22"/>
        </w:rPr>
        <w:t>by</w:t>
      </w:r>
      <w:r w:rsidRPr="00A31F47">
        <w:rPr>
          <w:color w:val="1A1718"/>
          <w:spacing w:val="-2"/>
          <w:szCs w:val="22"/>
        </w:rPr>
        <w:t xml:space="preserve"> </w:t>
      </w:r>
      <w:r w:rsidRPr="00A31F47">
        <w:rPr>
          <w:color w:val="1A1718"/>
          <w:szCs w:val="22"/>
        </w:rPr>
        <w:t>policy</w:t>
      </w:r>
      <w:r w:rsidRPr="00A31F47">
        <w:rPr>
          <w:color w:val="1A1718"/>
          <w:spacing w:val="-1"/>
          <w:szCs w:val="22"/>
        </w:rPr>
        <w:t xml:space="preserve"> </w:t>
      </w:r>
      <w:r w:rsidRPr="00A31F47">
        <w:rPr>
          <w:color w:val="1A1718"/>
          <w:szCs w:val="22"/>
        </w:rPr>
        <w:t>provision</w:t>
      </w:r>
      <w:r w:rsidRPr="00A31F47">
        <w:rPr>
          <w:color w:val="1A1718"/>
          <w:spacing w:val="-1"/>
          <w:szCs w:val="22"/>
        </w:rPr>
        <w:t xml:space="preserve"> </w:t>
      </w:r>
      <w:r w:rsidRPr="00A31F47">
        <w:rPr>
          <w:color w:val="1A1718"/>
          <w:szCs w:val="22"/>
        </w:rPr>
        <w:t>or</w:t>
      </w:r>
      <w:r w:rsidRPr="00A31F47">
        <w:rPr>
          <w:color w:val="1A1718"/>
          <w:spacing w:val="-1"/>
          <w:szCs w:val="22"/>
        </w:rPr>
        <w:t xml:space="preserve"> </w:t>
      </w:r>
      <w:r w:rsidRPr="00A31F47">
        <w:rPr>
          <w:color w:val="1A1718"/>
          <w:szCs w:val="22"/>
        </w:rPr>
        <w:t>by</w:t>
      </w:r>
      <w:r w:rsidRPr="00A31F47">
        <w:rPr>
          <w:color w:val="1A1718"/>
          <w:spacing w:val="-1"/>
          <w:szCs w:val="22"/>
        </w:rPr>
        <w:t xml:space="preserve"> </w:t>
      </w:r>
      <w:r w:rsidRPr="00A31F47">
        <w:rPr>
          <w:color w:val="1A1718"/>
          <w:szCs w:val="22"/>
        </w:rPr>
        <w:t>endorsement</w:t>
      </w:r>
      <w:r w:rsidRPr="00A31F47">
        <w:rPr>
          <w:color w:val="1A1718"/>
          <w:spacing w:val="-1"/>
          <w:szCs w:val="22"/>
        </w:rPr>
        <w:t xml:space="preserve"> </w:t>
      </w:r>
      <w:r w:rsidRPr="00A31F47">
        <w:rPr>
          <w:color w:val="1A1718"/>
          <w:szCs w:val="22"/>
        </w:rPr>
        <w:t>added</w:t>
      </w:r>
      <w:r w:rsidRPr="00A31F47">
        <w:rPr>
          <w:color w:val="1A1718"/>
          <w:spacing w:val="-1"/>
          <w:szCs w:val="22"/>
        </w:rPr>
        <w:t xml:space="preserve"> </w:t>
      </w:r>
      <w:r w:rsidRPr="00A31F47">
        <w:rPr>
          <w:color w:val="1A1718"/>
          <w:szCs w:val="22"/>
        </w:rPr>
        <w:t>to</w:t>
      </w:r>
      <w:r w:rsidRPr="00A31F47">
        <w:rPr>
          <w:color w:val="1A1718"/>
          <w:spacing w:val="-1"/>
          <w:szCs w:val="22"/>
        </w:rPr>
        <w:t xml:space="preserve"> </w:t>
      </w:r>
      <w:r w:rsidRPr="00A31F47">
        <w:rPr>
          <w:color w:val="1A1718"/>
          <w:szCs w:val="22"/>
        </w:rPr>
        <w:t>the</w:t>
      </w:r>
      <w:r w:rsidRPr="00A31F47">
        <w:rPr>
          <w:color w:val="1A1718"/>
          <w:spacing w:val="-1"/>
          <w:szCs w:val="22"/>
        </w:rPr>
        <w:t xml:space="preserve"> </w:t>
      </w:r>
      <w:r w:rsidRPr="00A31F47">
        <w:rPr>
          <w:color w:val="1A1718"/>
          <w:szCs w:val="22"/>
        </w:rPr>
        <w:t>policy.</w:t>
      </w:r>
    </w:p>
    <w:p w14:paraId="6DBFFDEE" w14:textId="77777777" w:rsidR="009D5E87" w:rsidRPr="00A31F47" w:rsidRDefault="009D5E87" w:rsidP="009D5E87">
      <w:pPr>
        <w:pStyle w:val="ListParagraph"/>
        <w:ind w:left="0"/>
        <w:rPr>
          <w:szCs w:val="22"/>
        </w:rPr>
      </w:pPr>
    </w:p>
    <w:p w14:paraId="797D8619" w14:textId="77777777" w:rsidR="009D5E87" w:rsidRPr="00A31F47" w:rsidRDefault="009D5E87" w:rsidP="009D5E87">
      <w:pPr>
        <w:pStyle w:val="ListParagraph"/>
        <w:tabs>
          <w:tab w:val="left" w:pos="946"/>
        </w:tabs>
        <w:spacing w:line="242" w:lineRule="auto"/>
        <w:ind w:left="0"/>
        <w:rPr>
          <w:szCs w:val="22"/>
        </w:rPr>
      </w:pPr>
      <w:r w:rsidRPr="00A31F47">
        <w:rPr>
          <w:b/>
          <w:color w:val="1A1718"/>
          <w:szCs w:val="22"/>
        </w:rPr>
        <w:t xml:space="preserve">107.13.4  Contractor’s Pollution Liability (CPL) Insurance. </w:t>
      </w:r>
      <w:r w:rsidRPr="00A31F47">
        <w:rPr>
          <w:color w:val="1A1718"/>
          <w:szCs w:val="22"/>
        </w:rPr>
        <w:t>The Contractor performing excavation,</w:t>
      </w:r>
      <w:r w:rsidRPr="00A31F47">
        <w:rPr>
          <w:color w:val="1A1718"/>
          <w:spacing w:val="1"/>
          <w:szCs w:val="22"/>
        </w:rPr>
        <w:t xml:space="preserve"> </w:t>
      </w:r>
      <w:r w:rsidRPr="00A31F47">
        <w:rPr>
          <w:color w:val="1A1718"/>
          <w:szCs w:val="22"/>
        </w:rPr>
        <w:t>remediation,</w:t>
      </w:r>
      <w:r w:rsidRPr="00A31F47">
        <w:rPr>
          <w:color w:val="1A1718"/>
          <w:spacing w:val="-8"/>
          <w:szCs w:val="22"/>
        </w:rPr>
        <w:t xml:space="preserve"> </w:t>
      </w:r>
      <w:r w:rsidRPr="00A31F47">
        <w:rPr>
          <w:color w:val="1A1718"/>
          <w:szCs w:val="22"/>
        </w:rPr>
        <w:t>hazardous</w:t>
      </w:r>
      <w:r w:rsidRPr="00A31F47">
        <w:rPr>
          <w:color w:val="1A1718"/>
          <w:spacing w:val="-8"/>
          <w:szCs w:val="22"/>
        </w:rPr>
        <w:t xml:space="preserve"> </w:t>
      </w:r>
      <w:r w:rsidRPr="00A31F47">
        <w:rPr>
          <w:color w:val="1A1718"/>
          <w:szCs w:val="22"/>
        </w:rPr>
        <w:t>materials</w:t>
      </w:r>
      <w:r w:rsidRPr="00A31F47">
        <w:rPr>
          <w:color w:val="1A1718"/>
          <w:spacing w:val="-9"/>
          <w:szCs w:val="22"/>
        </w:rPr>
        <w:t xml:space="preserve"> </w:t>
      </w:r>
      <w:r w:rsidRPr="00A31F47">
        <w:rPr>
          <w:color w:val="1A1718"/>
          <w:szCs w:val="22"/>
        </w:rPr>
        <w:t>removal,</w:t>
      </w:r>
      <w:r w:rsidRPr="00A31F47">
        <w:rPr>
          <w:color w:val="1A1718"/>
          <w:spacing w:val="-8"/>
          <w:szCs w:val="22"/>
        </w:rPr>
        <w:t xml:space="preserve"> </w:t>
      </w:r>
      <w:r w:rsidRPr="00A31F47">
        <w:rPr>
          <w:color w:val="1A1718"/>
          <w:szCs w:val="22"/>
        </w:rPr>
        <w:t>or</w:t>
      </w:r>
      <w:r w:rsidRPr="00A31F47">
        <w:rPr>
          <w:color w:val="1A1718"/>
          <w:spacing w:val="-9"/>
          <w:szCs w:val="22"/>
        </w:rPr>
        <w:t xml:space="preserve"> </w:t>
      </w:r>
      <w:r w:rsidRPr="00A31F47">
        <w:rPr>
          <w:color w:val="1A1718"/>
          <w:szCs w:val="22"/>
        </w:rPr>
        <w:t>any</w:t>
      </w:r>
      <w:r w:rsidRPr="00A31F47">
        <w:rPr>
          <w:color w:val="1A1718"/>
          <w:spacing w:val="-8"/>
          <w:szCs w:val="22"/>
        </w:rPr>
        <w:t xml:space="preserve"> </w:t>
      </w:r>
      <w:r w:rsidRPr="00A31F47">
        <w:rPr>
          <w:color w:val="1A1718"/>
          <w:szCs w:val="22"/>
        </w:rPr>
        <w:t>other</w:t>
      </w:r>
      <w:r w:rsidRPr="00A31F47">
        <w:rPr>
          <w:color w:val="1A1718"/>
          <w:spacing w:val="-8"/>
          <w:szCs w:val="22"/>
        </w:rPr>
        <w:t xml:space="preserve"> </w:t>
      </w:r>
      <w:r w:rsidRPr="00A31F47">
        <w:rPr>
          <w:color w:val="1A1718"/>
          <w:szCs w:val="22"/>
        </w:rPr>
        <w:t>work</w:t>
      </w:r>
      <w:r w:rsidRPr="00A31F47">
        <w:rPr>
          <w:color w:val="1A1718"/>
          <w:spacing w:val="-7"/>
          <w:szCs w:val="22"/>
        </w:rPr>
        <w:t xml:space="preserve"> </w:t>
      </w:r>
      <w:r w:rsidRPr="00A31F47">
        <w:rPr>
          <w:color w:val="1A1718"/>
          <w:szCs w:val="22"/>
        </w:rPr>
        <w:t>involving</w:t>
      </w:r>
      <w:r w:rsidRPr="00A31F47">
        <w:rPr>
          <w:color w:val="1A1718"/>
          <w:spacing w:val="-8"/>
          <w:szCs w:val="22"/>
        </w:rPr>
        <w:t xml:space="preserve"> </w:t>
      </w:r>
      <w:r w:rsidRPr="00A31F47">
        <w:rPr>
          <w:color w:val="1A1718"/>
          <w:szCs w:val="22"/>
        </w:rPr>
        <w:t>potential</w:t>
      </w:r>
      <w:r w:rsidRPr="00A31F47">
        <w:rPr>
          <w:color w:val="1A1718"/>
          <w:spacing w:val="-9"/>
          <w:szCs w:val="22"/>
        </w:rPr>
        <w:t xml:space="preserve"> </w:t>
      </w:r>
      <w:r w:rsidRPr="00A31F47">
        <w:rPr>
          <w:color w:val="1A1718"/>
          <w:szCs w:val="22"/>
        </w:rPr>
        <w:t>pollution</w:t>
      </w:r>
      <w:r w:rsidRPr="00A31F47">
        <w:rPr>
          <w:color w:val="1A1718"/>
          <w:spacing w:val="-8"/>
          <w:szCs w:val="22"/>
        </w:rPr>
        <w:t xml:space="preserve"> arising from construction operations </w:t>
      </w:r>
      <w:r w:rsidRPr="00A31F47">
        <w:rPr>
          <w:color w:val="1A1718"/>
          <w:szCs w:val="22"/>
        </w:rPr>
        <w:t>shall</w:t>
      </w:r>
      <w:r w:rsidRPr="00A31F47">
        <w:rPr>
          <w:color w:val="1A1718"/>
          <w:spacing w:val="-9"/>
          <w:szCs w:val="22"/>
        </w:rPr>
        <w:t xml:space="preserve"> </w:t>
      </w:r>
      <w:r w:rsidRPr="00A31F47">
        <w:rPr>
          <w:color w:val="1A1718"/>
          <w:szCs w:val="22"/>
        </w:rPr>
        <w:t>procure</w:t>
      </w:r>
      <w:r w:rsidRPr="00A31F47">
        <w:rPr>
          <w:color w:val="1A1718"/>
          <w:spacing w:val="-8"/>
          <w:szCs w:val="22"/>
        </w:rPr>
        <w:t xml:space="preserve"> </w:t>
      </w:r>
      <w:r w:rsidRPr="00A31F47">
        <w:rPr>
          <w:color w:val="1A1718"/>
          <w:szCs w:val="22"/>
        </w:rPr>
        <w:t>and</w:t>
      </w:r>
      <w:r w:rsidRPr="00A31F47">
        <w:rPr>
          <w:color w:val="1A1718"/>
          <w:spacing w:val="-8"/>
          <w:szCs w:val="22"/>
        </w:rPr>
        <w:t xml:space="preserve"> </w:t>
      </w:r>
      <w:r w:rsidRPr="00A31F47">
        <w:rPr>
          <w:color w:val="1A1718"/>
          <w:szCs w:val="22"/>
        </w:rPr>
        <w:t>maintain</w:t>
      </w:r>
      <w:r w:rsidRPr="00A31F47">
        <w:rPr>
          <w:color w:val="1A1718"/>
          <w:spacing w:val="-8"/>
          <w:szCs w:val="22"/>
        </w:rPr>
        <w:t xml:space="preserve"> </w:t>
      </w:r>
      <w:r w:rsidRPr="00A31F47">
        <w:rPr>
          <w:color w:val="1A1718"/>
          <w:szCs w:val="22"/>
        </w:rPr>
        <w:t>contractor’s</w:t>
      </w:r>
      <w:r w:rsidRPr="00A31F47">
        <w:rPr>
          <w:color w:val="1A1718"/>
          <w:spacing w:val="1"/>
          <w:szCs w:val="22"/>
        </w:rPr>
        <w:t xml:space="preserve"> </w:t>
      </w:r>
      <w:r w:rsidRPr="00A31F47">
        <w:rPr>
          <w:color w:val="1A1718"/>
          <w:szCs w:val="22"/>
        </w:rPr>
        <w:t>pollution</w:t>
      </w:r>
      <w:r w:rsidRPr="00A31F47">
        <w:rPr>
          <w:color w:val="1A1718"/>
          <w:spacing w:val="-8"/>
          <w:szCs w:val="22"/>
        </w:rPr>
        <w:t xml:space="preserve"> </w:t>
      </w:r>
      <w:r w:rsidRPr="00A31F47">
        <w:rPr>
          <w:color w:val="1A1718"/>
          <w:szCs w:val="22"/>
        </w:rPr>
        <w:t>liability</w:t>
      </w:r>
      <w:r w:rsidRPr="00A31F47">
        <w:rPr>
          <w:color w:val="1A1718"/>
          <w:spacing w:val="-8"/>
          <w:szCs w:val="22"/>
        </w:rPr>
        <w:t xml:space="preserve"> </w:t>
      </w:r>
      <w:r w:rsidRPr="00A31F47">
        <w:rPr>
          <w:color w:val="1A1718"/>
          <w:szCs w:val="22"/>
        </w:rPr>
        <w:t>insurance</w:t>
      </w:r>
      <w:r w:rsidRPr="00A31F47">
        <w:rPr>
          <w:color w:val="1A1718"/>
          <w:spacing w:val="-8"/>
          <w:szCs w:val="22"/>
        </w:rPr>
        <w:t xml:space="preserve"> </w:t>
      </w:r>
      <w:r w:rsidRPr="00A31F47">
        <w:rPr>
          <w:color w:val="1A1718"/>
          <w:szCs w:val="22"/>
        </w:rPr>
        <w:t>for</w:t>
      </w:r>
      <w:r w:rsidRPr="00A31F47">
        <w:rPr>
          <w:color w:val="1A1718"/>
          <w:spacing w:val="-7"/>
          <w:szCs w:val="22"/>
        </w:rPr>
        <w:t xml:space="preserve"> </w:t>
      </w:r>
      <w:r w:rsidRPr="00A31F47">
        <w:rPr>
          <w:color w:val="1A1718"/>
          <w:szCs w:val="22"/>
        </w:rPr>
        <w:t>liability</w:t>
      </w:r>
      <w:r w:rsidRPr="00A31F47">
        <w:rPr>
          <w:color w:val="1A1718"/>
          <w:spacing w:val="-8"/>
          <w:szCs w:val="22"/>
        </w:rPr>
        <w:t xml:space="preserve"> </w:t>
      </w:r>
      <w:r w:rsidRPr="00A31F47">
        <w:rPr>
          <w:color w:val="1A1718"/>
          <w:szCs w:val="22"/>
        </w:rPr>
        <w:t>arising</w:t>
      </w:r>
      <w:r w:rsidRPr="00A31F47">
        <w:rPr>
          <w:color w:val="1A1718"/>
          <w:spacing w:val="-8"/>
          <w:szCs w:val="22"/>
        </w:rPr>
        <w:t xml:space="preserve"> </w:t>
      </w:r>
      <w:r w:rsidRPr="00A31F47">
        <w:rPr>
          <w:color w:val="1A1718"/>
          <w:szCs w:val="22"/>
        </w:rPr>
        <w:t>out</w:t>
      </w:r>
      <w:r w:rsidRPr="00A31F47">
        <w:rPr>
          <w:color w:val="1A1718"/>
          <w:spacing w:val="-7"/>
          <w:szCs w:val="22"/>
        </w:rPr>
        <w:t xml:space="preserve"> </w:t>
      </w:r>
      <w:r w:rsidRPr="00A31F47">
        <w:rPr>
          <w:color w:val="1A1718"/>
          <w:szCs w:val="22"/>
        </w:rPr>
        <w:t>of</w:t>
      </w:r>
      <w:r w:rsidRPr="00A31F47">
        <w:rPr>
          <w:color w:val="1A1718"/>
          <w:spacing w:val="-7"/>
          <w:szCs w:val="22"/>
        </w:rPr>
        <w:t xml:space="preserve"> </w:t>
      </w:r>
      <w:r w:rsidRPr="00A31F47">
        <w:rPr>
          <w:color w:val="1A1718"/>
          <w:szCs w:val="22"/>
        </w:rPr>
        <w:t>sudden,</w:t>
      </w:r>
      <w:r w:rsidRPr="00A31F47">
        <w:rPr>
          <w:color w:val="1A1718"/>
          <w:spacing w:val="-7"/>
          <w:szCs w:val="22"/>
        </w:rPr>
        <w:t xml:space="preserve"> </w:t>
      </w:r>
      <w:r w:rsidRPr="00A31F47">
        <w:rPr>
          <w:color w:val="1A1718"/>
          <w:szCs w:val="22"/>
        </w:rPr>
        <w:t>accidental,</w:t>
      </w:r>
      <w:r w:rsidRPr="00A31F47">
        <w:rPr>
          <w:color w:val="1A1718"/>
          <w:spacing w:val="-7"/>
          <w:szCs w:val="22"/>
        </w:rPr>
        <w:t xml:space="preserve"> </w:t>
      </w:r>
      <w:r w:rsidRPr="00A31F47">
        <w:rPr>
          <w:color w:val="1A1718"/>
          <w:szCs w:val="22"/>
        </w:rPr>
        <w:t>and</w:t>
      </w:r>
      <w:r w:rsidRPr="00A31F47">
        <w:rPr>
          <w:color w:val="1A1718"/>
          <w:spacing w:val="-8"/>
          <w:szCs w:val="22"/>
        </w:rPr>
        <w:t xml:space="preserve"> </w:t>
      </w:r>
      <w:r w:rsidRPr="00A31F47">
        <w:rPr>
          <w:color w:val="1A1718"/>
          <w:szCs w:val="22"/>
        </w:rPr>
        <w:t>gradual</w:t>
      </w:r>
      <w:r w:rsidRPr="00A31F47">
        <w:rPr>
          <w:color w:val="1A1718"/>
          <w:spacing w:val="-7"/>
          <w:szCs w:val="22"/>
        </w:rPr>
        <w:t xml:space="preserve"> </w:t>
      </w:r>
      <w:r w:rsidRPr="00A31F47">
        <w:rPr>
          <w:color w:val="1A1718"/>
          <w:szCs w:val="22"/>
        </w:rPr>
        <w:t>pollution</w:t>
      </w:r>
      <w:r w:rsidRPr="00A31F47">
        <w:rPr>
          <w:color w:val="1A1718"/>
          <w:spacing w:val="-8"/>
          <w:szCs w:val="22"/>
        </w:rPr>
        <w:t xml:space="preserve"> </w:t>
      </w:r>
      <w:r w:rsidRPr="00A31F47">
        <w:rPr>
          <w:color w:val="1A1718"/>
          <w:szCs w:val="22"/>
        </w:rPr>
        <w:t>and</w:t>
      </w:r>
      <w:r w:rsidRPr="00A31F47">
        <w:rPr>
          <w:color w:val="1A1718"/>
          <w:spacing w:val="-8"/>
          <w:szCs w:val="22"/>
        </w:rPr>
        <w:t xml:space="preserve"> </w:t>
      </w:r>
      <w:r w:rsidRPr="00A31F47">
        <w:rPr>
          <w:color w:val="1A1718"/>
          <w:szCs w:val="22"/>
        </w:rPr>
        <w:t>remediation.  The policy shall have minimum limits of $1,000,000 and the Commission, MoDOT and its employees shall be endorsed as additional insureds under such policy. The policy shall provide coverage for the hauling of waste from the project site to the</w:t>
      </w:r>
      <w:r w:rsidRPr="00A31F47">
        <w:rPr>
          <w:color w:val="1A1718"/>
          <w:spacing w:val="1"/>
          <w:szCs w:val="22"/>
        </w:rPr>
        <w:t xml:space="preserve"> </w:t>
      </w:r>
      <w:r w:rsidRPr="00A31F47">
        <w:rPr>
          <w:color w:val="1A1718"/>
          <w:szCs w:val="22"/>
        </w:rPr>
        <w:t>final disposal location, including non-owned disposal sites. Products/completed operations coverage for pollution liability</w:t>
      </w:r>
      <w:r w:rsidRPr="00A31F47">
        <w:rPr>
          <w:color w:val="1A1718"/>
          <w:spacing w:val="1"/>
          <w:szCs w:val="22"/>
        </w:rPr>
        <w:t xml:space="preserve"> </w:t>
      </w:r>
      <w:r w:rsidRPr="00A31F47">
        <w:rPr>
          <w:color w:val="1A1718"/>
          <w:szCs w:val="22"/>
        </w:rPr>
        <w:t>insurance</w:t>
      </w:r>
      <w:r w:rsidRPr="00A31F47">
        <w:rPr>
          <w:color w:val="1A1718"/>
          <w:spacing w:val="-7"/>
          <w:szCs w:val="22"/>
        </w:rPr>
        <w:t xml:space="preserve"> </w:t>
      </w:r>
      <w:r w:rsidRPr="00A31F47">
        <w:rPr>
          <w:color w:val="1A1718"/>
          <w:szCs w:val="22"/>
        </w:rPr>
        <w:t>shall</w:t>
      </w:r>
      <w:r w:rsidRPr="00A31F47">
        <w:rPr>
          <w:color w:val="1A1718"/>
          <w:spacing w:val="-6"/>
          <w:szCs w:val="22"/>
        </w:rPr>
        <w:t xml:space="preserve"> </w:t>
      </w:r>
      <w:r w:rsidRPr="00A31F47">
        <w:rPr>
          <w:color w:val="1A1718"/>
          <w:szCs w:val="22"/>
        </w:rPr>
        <w:t>extend</w:t>
      </w:r>
      <w:r w:rsidRPr="00A31F47">
        <w:rPr>
          <w:color w:val="1A1718"/>
          <w:spacing w:val="-7"/>
          <w:szCs w:val="22"/>
        </w:rPr>
        <w:t xml:space="preserve"> </w:t>
      </w:r>
      <w:r w:rsidRPr="00A31F47">
        <w:rPr>
          <w:color w:val="1A1718"/>
          <w:szCs w:val="22"/>
        </w:rPr>
        <w:t>a</w:t>
      </w:r>
      <w:r w:rsidRPr="00A31F47">
        <w:rPr>
          <w:color w:val="1A1718"/>
          <w:spacing w:val="-6"/>
          <w:szCs w:val="22"/>
        </w:rPr>
        <w:t xml:space="preserve"> </w:t>
      </w:r>
      <w:r w:rsidRPr="00A31F47">
        <w:rPr>
          <w:color w:val="1A1718"/>
          <w:szCs w:val="22"/>
        </w:rPr>
        <w:t>minimum</w:t>
      </w:r>
      <w:r w:rsidRPr="00A31F47">
        <w:rPr>
          <w:color w:val="1A1718"/>
          <w:spacing w:val="-7"/>
          <w:szCs w:val="22"/>
        </w:rPr>
        <w:t xml:space="preserve"> </w:t>
      </w:r>
      <w:r w:rsidRPr="00A31F47">
        <w:rPr>
          <w:color w:val="1A1718"/>
          <w:szCs w:val="22"/>
        </w:rPr>
        <w:t>of</w:t>
      </w:r>
      <w:r w:rsidRPr="00A31F47">
        <w:rPr>
          <w:color w:val="1A1718"/>
          <w:spacing w:val="-6"/>
          <w:szCs w:val="22"/>
        </w:rPr>
        <w:t xml:space="preserve"> three</w:t>
      </w:r>
      <w:r w:rsidRPr="00A31F47">
        <w:rPr>
          <w:color w:val="1A1718"/>
          <w:spacing w:val="-7"/>
          <w:szCs w:val="22"/>
        </w:rPr>
        <w:t xml:space="preserve"> </w:t>
      </w:r>
      <w:r w:rsidRPr="00A31F47">
        <w:rPr>
          <w:color w:val="1A1718"/>
          <w:szCs w:val="22"/>
        </w:rPr>
        <w:t>(3)</w:t>
      </w:r>
      <w:r w:rsidRPr="00A31F47">
        <w:rPr>
          <w:color w:val="1A1718"/>
          <w:spacing w:val="-6"/>
          <w:szCs w:val="22"/>
        </w:rPr>
        <w:t xml:space="preserve"> </w:t>
      </w:r>
      <w:r w:rsidRPr="00A31F47">
        <w:rPr>
          <w:color w:val="1A1718"/>
          <w:szCs w:val="22"/>
        </w:rPr>
        <w:t>years</w:t>
      </w:r>
      <w:r w:rsidRPr="00A31F47">
        <w:rPr>
          <w:color w:val="1A1718"/>
          <w:spacing w:val="-7"/>
          <w:szCs w:val="22"/>
        </w:rPr>
        <w:t xml:space="preserve"> </w:t>
      </w:r>
      <w:r w:rsidRPr="00A31F47">
        <w:rPr>
          <w:color w:val="1A1718"/>
          <w:szCs w:val="22"/>
        </w:rPr>
        <w:t>after</w:t>
      </w:r>
      <w:r w:rsidRPr="00A31F47">
        <w:rPr>
          <w:color w:val="1A1718"/>
          <w:spacing w:val="-6"/>
          <w:szCs w:val="22"/>
        </w:rPr>
        <w:t xml:space="preserve"> final acceptance of the </w:t>
      </w:r>
      <w:r w:rsidRPr="00A31F47">
        <w:rPr>
          <w:color w:val="1A1718"/>
          <w:szCs w:val="22"/>
        </w:rPr>
        <w:t>project.</w:t>
      </w:r>
      <w:r w:rsidRPr="00A31F47">
        <w:rPr>
          <w:color w:val="1A1718"/>
          <w:spacing w:val="-6"/>
          <w:szCs w:val="22"/>
        </w:rPr>
        <w:t xml:space="preserve"> </w:t>
      </w:r>
      <w:r w:rsidRPr="00A31F47">
        <w:rPr>
          <w:color w:val="1A1718"/>
          <w:szCs w:val="22"/>
        </w:rPr>
        <w:t>Coverage</w:t>
      </w:r>
      <w:r w:rsidRPr="00A31F47">
        <w:rPr>
          <w:color w:val="1A1718"/>
          <w:spacing w:val="-7"/>
          <w:szCs w:val="22"/>
        </w:rPr>
        <w:t xml:space="preserve"> </w:t>
      </w:r>
      <w:r w:rsidRPr="00A31F47">
        <w:rPr>
          <w:color w:val="1A1718"/>
          <w:szCs w:val="22"/>
        </w:rPr>
        <w:t>shall</w:t>
      </w:r>
      <w:r w:rsidRPr="00A31F47">
        <w:rPr>
          <w:color w:val="1A1718"/>
          <w:spacing w:val="-6"/>
          <w:szCs w:val="22"/>
        </w:rPr>
        <w:t xml:space="preserve"> </w:t>
      </w:r>
      <w:r w:rsidRPr="00A31F47">
        <w:rPr>
          <w:color w:val="1A1718"/>
          <w:szCs w:val="22"/>
        </w:rPr>
        <w:t>be</w:t>
      </w:r>
      <w:r w:rsidRPr="00A31F47">
        <w:rPr>
          <w:color w:val="1A1718"/>
          <w:spacing w:val="-7"/>
          <w:szCs w:val="22"/>
        </w:rPr>
        <w:t xml:space="preserve"> </w:t>
      </w:r>
      <w:r w:rsidRPr="00A31F47">
        <w:rPr>
          <w:color w:val="1A1718"/>
          <w:szCs w:val="22"/>
        </w:rPr>
        <w:t>included</w:t>
      </w:r>
      <w:r w:rsidRPr="00A31F47">
        <w:rPr>
          <w:color w:val="1A1718"/>
          <w:spacing w:val="-6"/>
          <w:szCs w:val="22"/>
        </w:rPr>
        <w:t xml:space="preserve"> </w:t>
      </w:r>
      <w:r w:rsidRPr="00A31F47">
        <w:rPr>
          <w:color w:val="1A1718"/>
          <w:szCs w:val="22"/>
        </w:rPr>
        <w:t>on</w:t>
      </w:r>
      <w:r w:rsidRPr="00A31F47">
        <w:rPr>
          <w:color w:val="1A1718"/>
          <w:spacing w:val="-7"/>
          <w:szCs w:val="22"/>
        </w:rPr>
        <w:t xml:space="preserve"> </w:t>
      </w:r>
      <w:r w:rsidRPr="00A31F47">
        <w:rPr>
          <w:color w:val="1A1718"/>
          <w:szCs w:val="22"/>
        </w:rPr>
        <w:t>behalf</w:t>
      </w:r>
      <w:r w:rsidRPr="00A31F47">
        <w:rPr>
          <w:color w:val="1A1718"/>
          <w:spacing w:val="-6"/>
          <w:szCs w:val="22"/>
        </w:rPr>
        <w:t xml:space="preserve"> </w:t>
      </w:r>
      <w:r w:rsidRPr="00A31F47">
        <w:rPr>
          <w:color w:val="1A1718"/>
          <w:szCs w:val="22"/>
        </w:rPr>
        <w:t>of</w:t>
      </w:r>
      <w:r w:rsidRPr="00A31F47">
        <w:rPr>
          <w:color w:val="1A1718"/>
          <w:spacing w:val="-7"/>
          <w:szCs w:val="22"/>
        </w:rPr>
        <w:t xml:space="preserve"> </w:t>
      </w:r>
      <w:r w:rsidRPr="00A31F47">
        <w:rPr>
          <w:color w:val="1A1718"/>
          <w:szCs w:val="22"/>
        </w:rPr>
        <w:t>the</w:t>
      </w:r>
      <w:r w:rsidRPr="00A31F47">
        <w:rPr>
          <w:color w:val="1A1718"/>
          <w:spacing w:val="-6"/>
          <w:szCs w:val="22"/>
        </w:rPr>
        <w:t xml:space="preserve"> </w:t>
      </w:r>
      <w:r w:rsidRPr="00A31F47">
        <w:rPr>
          <w:color w:val="1A1718"/>
          <w:szCs w:val="22"/>
        </w:rPr>
        <w:t>insured</w:t>
      </w:r>
      <w:r w:rsidRPr="00A31F47">
        <w:rPr>
          <w:color w:val="1A1718"/>
          <w:spacing w:val="1"/>
          <w:szCs w:val="22"/>
        </w:rPr>
        <w:t xml:space="preserve"> </w:t>
      </w:r>
      <w:r w:rsidRPr="00A31F47">
        <w:rPr>
          <w:color w:val="1A1718"/>
          <w:szCs w:val="22"/>
        </w:rPr>
        <w:t>for covered claims arising out of the actions of independent contractors. If the insured is using subcontractors, the Policy must</w:t>
      </w:r>
      <w:r w:rsidRPr="00A31F47">
        <w:rPr>
          <w:color w:val="1A1718"/>
          <w:spacing w:val="1"/>
          <w:szCs w:val="22"/>
        </w:rPr>
        <w:t xml:space="preserve"> </w:t>
      </w:r>
      <w:r w:rsidRPr="00A31F47">
        <w:rPr>
          <w:color w:val="1A1718"/>
          <w:szCs w:val="22"/>
        </w:rPr>
        <w:t>include work performed “by or on behalf” of the insured. Policy shall specifically provide for a duty to defend on the part of the</w:t>
      </w:r>
      <w:r w:rsidRPr="00A31F47">
        <w:rPr>
          <w:color w:val="1A1718"/>
          <w:spacing w:val="-50"/>
          <w:szCs w:val="22"/>
        </w:rPr>
        <w:t xml:space="preserve"> </w:t>
      </w:r>
      <w:r w:rsidRPr="00A31F47">
        <w:rPr>
          <w:color w:val="1A1718"/>
          <w:szCs w:val="22"/>
        </w:rPr>
        <w:t>insurer.</w:t>
      </w:r>
    </w:p>
    <w:p w14:paraId="5F8E69FC" w14:textId="77777777" w:rsidR="009D5E87" w:rsidRPr="00A31F47" w:rsidRDefault="009D5E87" w:rsidP="009D5E87">
      <w:pPr>
        <w:pStyle w:val="ListParagraph"/>
        <w:ind w:left="0"/>
        <w:rPr>
          <w:szCs w:val="22"/>
        </w:rPr>
      </w:pPr>
    </w:p>
    <w:p w14:paraId="7584E0F4" w14:textId="77777777" w:rsidR="009D5E87" w:rsidRPr="00A31F47" w:rsidRDefault="009D5E87" w:rsidP="009D5E87">
      <w:pPr>
        <w:pStyle w:val="ListParagraph"/>
        <w:tabs>
          <w:tab w:val="left" w:pos="908"/>
        </w:tabs>
        <w:spacing w:line="242" w:lineRule="auto"/>
        <w:ind w:left="0"/>
        <w:rPr>
          <w:szCs w:val="22"/>
        </w:rPr>
      </w:pPr>
      <w:r w:rsidRPr="00A31F47">
        <w:rPr>
          <w:b/>
          <w:bCs/>
          <w:szCs w:val="22"/>
        </w:rPr>
        <w:t>107.13.5  Aircraft Liability Insurance.</w:t>
      </w:r>
      <w:r w:rsidRPr="00A31F47">
        <w:rPr>
          <w:szCs w:val="22"/>
        </w:rPr>
        <w:t xml:space="preserve">  If aircraft, including unmanned aircraft, will be used on the project, Contractor shall provide, or cause to be provided, aircraft liability insurance protecting against claims for damages resulting from such use in all cases where any aircraft that is owned, leased or chartered by any Contractor-Related Entity used on the Project. The policy shall have minimum limits of $1,000,000 and </w:t>
      </w:r>
      <w:r w:rsidRPr="00A31F47">
        <w:rPr>
          <w:color w:val="1A1718"/>
          <w:szCs w:val="22"/>
        </w:rPr>
        <w:t xml:space="preserve">the Commission, MoDOT and its employees </w:t>
      </w:r>
      <w:r w:rsidRPr="00A31F47">
        <w:rPr>
          <w:szCs w:val="22"/>
        </w:rPr>
        <w:t xml:space="preserve">shall be additional insureds on the policy by endorsement or policy provision. The use of any aircraft in performance of the Work, the aircraft crew, flight path and altitude, including landing of any aircraft on the Site or on any property owned by the Commission, MoDOT or other parties at interest, shall be subject to review and written acceptance by the Commission prior to any such usage. If any aircraft are leased or chartered with crew and/or pilot, evidence of non-owned aircraft liability insurance will be acceptable to meet these requirements but must be provided prior to use of the aircraft. For use of unmanned aircraft vehicles, the contractor may provide insurance either through an aircraft liability insurance policy, or by endorsement to the Contractor’s commercial general liability insurance policy and excess liability policies. Use of unmanned aircraft must comply with all state and federal rules and regulations, including FAA requirements. </w:t>
      </w:r>
    </w:p>
    <w:p w14:paraId="05B6ECE0" w14:textId="77777777" w:rsidR="009D5E87" w:rsidRPr="00A31F47" w:rsidRDefault="009D5E87" w:rsidP="009D5E87">
      <w:pPr>
        <w:pStyle w:val="BodyText"/>
        <w:spacing w:before="4"/>
        <w:jc w:val="left"/>
      </w:pPr>
    </w:p>
    <w:p w14:paraId="55AA0725" w14:textId="77777777" w:rsidR="009D5E87" w:rsidRPr="00A31F47" w:rsidRDefault="009D5E87" w:rsidP="009D5E87">
      <w:pPr>
        <w:pStyle w:val="ListParagraph"/>
        <w:tabs>
          <w:tab w:val="left" w:pos="952"/>
        </w:tabs>
        <w:spacing w:line="242" w:lineRule="auto"/>
        <w:ind w:left="0"/>
        <w:rPr>
          <w:szCs w:val="22"/>
        </w:rPr>
      </w:pPr>
      <w:r w:rsidRPr="00A31F47">
        <w:rPr>
          <w:b/>
          <w:bCs/>
          <w:szCs w:val="22"/>
        </w:rPr>
        <w:t>107.13.6  Excess or Umbrella Liability Insurance</w:t>
      </w:r>
      <w:r w:rsidRPr="00A31F47">
        <w:rPr>
          <w:szCs w:val="22"/>
        </w:rPr>
        <w:t xml:space="preserve">. The Contractor may satisfy the required limits for Secs 107.13.2 through 107.13.5 by use of excess or umbrella liability insurance policies in any combination that meets the contract limits requirements. Such policies shall include as insureds, the </w:t>
      </w:r>
      <w:r w:rsidRPr="00A31F47">
        <w:rPr>
          <w:color w:val="1A1718"/>
          <w:szCs w:val="22"/>
        </w:rPr>
        <w:t>Missouri</w:t>
      </w:r>
      <w:r w:rsidRPr="00A31F47">
        <w:rPr>
          <w:color w:val="1A1718"/>
          <w:spacing w:val="-10"/>
          <w:szCs w:val="22"/>
        </w:rPr>
        <w:t xml:space="preserve"> </w:t>
      </w:r>
      <w:r w:rsidRPr="00A31F47">
        <w:rPr>
          <w:color w:val="1A1718"/>
          <w:szCs w:val="22"/>
        </w:rPr>
        <w:t>Highways</w:t>
      </w:r>
      <w:r w:rsidRPr="00A31F47">
        <w:rPr>
          <w:color w:val="1A1718"/>
          <w:spacing w:val="-10"/>
          <w:szCs w:val="22"/>
        </w:rPr>
        <w:t xml:space="preserve"> </w:t>
      </w:r>
      <w:r w:rsidRPr="00A31F47">
        <w:rPr>
          <w:color w:val="1A1718"/>
          <w:szCs w:val="22"/>
        </w:rPr>
        <w:t>and</w:t>
      </w:r>
      <w:r w:rsidRPr="00A31F47">
        <w:rPr>
          <w:color w:val="1A1718"/>
          <w:spacing w:val="-10"/>
          <w:szCs w:val="22"/>
        </w:rPr>
        <w:t xml:space="preserve"> </w:t>
      </w:r>
      <w:r w:rsidRPr="00A31F47">
        <w:rPr>
          <w:color w:val="1A1718"/>
          <w:szCs w:val="22"/>
        </w:rPr>
        <w:t>Transportation</w:t>
      </w:r>
      <w:r w:rsidRPr="00A31F47">
        <w:rPr>
          <w:color w:val="1A1718"/>
          <w:spacing w:val="-11"/>
          <w:szCs w:val="22"/>
        </w:rPr>
        <w:t xml:space="preserve"> </w:t>
      </w:r>
      <w:r w:rsidRPr="00A31F47">
        <w:rPr>
          <w:color w:val="1A1718"/>
          <w:szCs w:val="22"/>
        </w:rPr>
        <w:t>Commission (Commission), the Missouri Department of Transportation (MoDOT) and its employees.</w:t>
      </w:r>
    </w:p>
    <w:p w14:paraId="76E0F200" w14:textId="77777777" w:rsidR="009D5E87" w:rsidRPr="00A31F47" w:rsidRDefault="009D5E87" w:rsidP="009D5E87">
      <w:pPr>
        <w:pStyle w:val="ListParagraph"/>
        <w:tabs>
          <w:tab w:val="left" w:pos="952"/>
        </w:tabs>
        <w:spacing w:line="242" w:lineRule="auto"/>
        <w:ind w:left="0"/>
        <w:rPr>
          <w:szCs w:val="22"/>
        </w:rPr>
      </w:pPr>
    </w:p>
    <w:p w14:paraId="2EB0E8DB" w14:textId="77777777" w:rsidR="009D5E87" w:rsidRPr="00A31F47" w:rsidRDefault="009D5E87" w:rsidP="009D5E87">
      <w:pPr>
        <w:pStyle w:val="ListParagraph"/>
        <w:tabs>
          <w:tab w:val="left" w:pos="918"/>
        </w:tabs>
        <w:spacing w:line="242" w:lineRule="auto"/>
        <w:ind w:left="0"/>
        <w:rPr>
          <w:color w:val="1A1718"/>
          <w:szCs w:val="22"/>
        </w:rPr>
      </w:pPr>
      <w:r w:rsidRPr="00A31F47">
        <w:rPr>
          <w:b/>
          <w:color w:val="1A1718"/>
          <w:szCs w:val="22"/>
        </w:rPr>
        <w:t xml:space="preserve">107.13.7  Workers' Compensation Insurance. </w:t>
      </w:r>
      <w:r w:rsidRPr="00A31F47">
        <w:rPr>
          <w:color w:val="1A1718"/>
          <w:szCs w:val="22"/>
        </w:rPr>
        <w:t>The Contractor shall provide evidence to the engineer that the Contractor has</w:t>
      </w:r>
      <w:r w:rsidRPr="00A31F47">
        <w:rPr>
          <w:color w:val="1A1718"/>
          <w:spacing w:val="1"/>
          <w:szCs w:val="22"/>
        </w:rPr>
        <w:t xml:space="preserve"> </w:t>
      </w:r>
      <w:r w:rsidRPr="00A31F47">
        <w:rPr>
          <w:color w:val="1A1718"/>
          <w:szCs w:val="22"/>
        </w:rPr>
        <w:t>obtained</w:t>
      </w:r>
      <w:r w:rsidRPr="00A31F47">
        <w:rPr>
          <w:color w:val="1A1718"/>
          <w:spacing w:val="-10"/>
          <w:szCs w:val="22"/>
        </w:rPr>
        <w:t xml:space="preserve"> </w:t>
      </w:r>
      <w:r w:rsidRPr="00A31F47">
        <w:rPr>
          <w:color w:val="1A1718"/>
          <w:szCs w:val="22"/>
        </w:rPr>
        <w:t>workers'</w:t>
      </w:r>
      <w:r w:rsidRPr="00A31F47">
        <w:rPr>
          <w:color w:val="1A1718"/>
          <w:spacing w:val="-9"/>
          <w:szCs w:val="22"/>
        </w:rPr>
        <w:t xml:space="preserve"> </w:t>
      </w:r>
      <w:r w:rsidRPr="00A31F47">
        <w:rPr>
          <w:color w:val="1A1718"/>
          <w:szCs w:val="22"/>
        </w:rPr>
        <w:t>compensation</w:t>
      </w:r>
      <w:r w:rsidRPr="00A31F47">
        <w:rPr>
          <w:color w:val="1A1718"/>
          <w:spacing w:val="-9"/>
          <w:szCs w:val="22"/>
        </w:rPr>
        <w:t xml:space="preserve"> </w:t>
      </w:r>
      <w:r w:rsidRPr="00A31F47">
        <w:rPr>
          <w:color w:val="1A1718"/>
          <w:szCs w:val="22"/>
        </w:rPr>
        <w:t>insurance and employers liability insurance</w:t>
      </w:r>
      <w:r w:rsidRPr="00A31F47">
        <w:rPr>
          <w:color w:val="1A1718"/>
          <w:spacing w:val="-10"/>
          <w:szCs w:val="22"/>
        </w:rPr>
        <w:t xml:space="preserve"> </w:t>
      </w:r>
      <w:r w:rsidRPr="00A31F47">
        <w:rPr>
          <w:color w:val="1A1718"/>
          <w:szCs w:val="22"/>
        </w:rPr>
        <w:t>as required by the state or</w:t>
      </w:r>
      <w:r w:rsidRPr="00A31F47">
        <w:rPr>
          <w:color w:val="1A1718"/>
          <w:spacing w:val="-9"/>
          <w:szCs w:val="22"/>
        </w:rPr>
        <w:t xml:space="preserve"> </w:t>
      </w:r>
      <w:r w:rsidRPr="00A31F47">
        <w:rPr>
          <w:color w:val="1A1718"/>
          <w:szCs w:val="22"/>
        </w:rPr>
        <w:t>is exempt and provides proper documentation to the engineer</w:t>
      </w:r>
      <w:r w:rsidRPr="00A31F47">
        <w:rPr>
          <w:color w:val="1A1718"/>
          <w:spacing w:val="-9"/>
          <w:szCs w:val="22"/>
        </w:rPr>
        <w:t xml:space="preserve">. </w:t>
      </w:r>
      <w:r w:rsidRPr="00A31F47">
        <w:rPr>
          <w:color w:val="1A1718"/>
          <w:szCs w:val="22"/>
        </w:rPr>
        <w:t xml:space="preserve">Coverage shall include all statutory workers’ compensation benefits to Contractor employees who may sustain work-related injury, death or disease.  If applicable, commensurate with the requirements of the U.S. Longshore and Harbor Workers’ Compensation Act (USL&amp;H) and the Jones Act, with a minimum limit of $2,000,000 per occurrence and in the aggregate, or </w:t>
      </w:r>
      <w:r w:rsidRPr="00A31F47">
        <w:rPr>
          <w:color w:val="1A1718"/>
          <w:szCs w:val="22"/>
        </w:rPr>
        <w:lastRenderedPageBreak/>
        <w:t xml:space="preserve">as may be specified by law, for each. The required insurance must be endorsed to include a waiver of subrogation in favor of the Commission, MoDOT and its employees. </w:t>
      </w:r>
    </w:p>
    <w:p w14:paraId="53E1E0F7" w14:textId="77777777" w:rsidR="009D5E87" w:rsidRPr="00A31F47" w:rsidRDefault="009D5E87" w:rsidP="009D5E87">
      <w:pPr>
        <w:pStyle w:val="ListParagraph"/>
        <w:ind w:left="0"/>
        <w:rPr>
          <w:color w:val="1A1718"/>
          <w:szCs w:val="22"/>
        </w:rPr>
      </w:pPr>
    </w:p>
    <w:p w14:paraId="1B80418B" w14:textId="77777777" w:rsidR="009D5E87" w:rsidRPr="00A31F47" w:rsidRDefault="009D5E87" w:rsidP="009D5E87">
      <w:pPr>
        <w:pStyle w:val="ListParagraph"/>
        <w:tabs>
          <w:tab w:val="left" w:pos="908"/>
        </w:tabs>
        <w:spacing w:line="242" w:lineRule="auto"/>
        <w:ind w:left="0"/>
        <w:rPr>
          <w:szCs w:val="22"/>
        </w:rPr>
      </w:pPr>
      <w:r w:rsidRPr="00A31F47">
        <w:rPr>
          <w:b/>
          <w:color w:val="1A1718"/>
          <w:szCs w:val="22"/>
        </w:rPr>
        <w:t xml:space="preserve">107.13.8  Railroad Protective Liability Insurance. </w:t>
      </w:r>
      <w:r w:rsidRPr="00A31F47">
        <w:rPr>
          <w:color w:val="1A1718"/>
          <w:szCs w:val="22"/>
        </w:rPr>
        <w:t>In addition to other forms of required insurance, the Contractor shall provide</w:t>
      </w:r>
      <w:r w:rsidRPr="00A31F47">
        <w:rPr>
          <w:color w:val="1A1718"/>
          <w:spacing w:val="1"/>
          <w:szCs w:val="22"/>
        </w:rPr>
        <w:t xml:space="preserve"> </w:t>
      </w:r>
      <w:r w:rsidRPr="00A31F47">
        <w:rPr>
          <w:color w:val="1A1718"/>
          <w:szCs w:val="22"/>
        </w:rPr>
        <w:t>railroad</w:t>
      </w:r>
      <w:r w:rsidRPr="00A31F47">
        <w:rPr>
          <w:color w:val="1A1718"/>
          <w:spacing w:val="-5"/>
          <w:szCs w:val="22"/>
        </w:rPr>
        <w:t xml:space="preserve"> </w:t>
      </w:r>
      <w:r w:rsidRPr="00A31F47">
        <w:rPr>
          <w:color w:val="1A1718"/>
          <w:szCs w:val="22"/>
        </w:rPr>
        <w:t>protective</w:t>
      </w:r>
      <w:r w:rsidRPr="00A31F47">
        <w:rPr>
          <w:color w:val="1A1718"/>
          <w:spacing w:val="-5"/>
          <w:szCs w:val="22"/>
        </w:rPr>
        <w:t xml:space="preserve"> </w:t>
      </w:r>
      <w:r w:rsidRPr="00A31F47">
        <w:rPr>
          <w:color w:val="1A1718"/>
          <w:szCs w:val="22"/>
        </w:rPr>
        <w:t>liability</w:t>
      </w:r>
      <w:r w:rsidRPr="00A31F47">
        <w:rPr>
          <w:color w:val="1A1718"/>
          <w:spacing w:val="-4"/>
          <w:szCs w:val="22"/>
        </w:rPr>
        <w:t xml:space="preserve"> </w:t>
      </w:r>
      <w:r w:rsidRPr="00A31F47">
        <w:rPr>
          <w:color w:val="1A1718"/>
          <w:szCs w:val="22"/>
        </w:rPr>
        <w:t>insurance</w:t>
      </w:r>
      <w:r w:rsidRPr="00A31F47">
        <w:rPr>
          <w:color w:val="1A1718"/>
          <w:spacing w:val="-5"/>
          <w:szCs w:val="22"/>
        </w:rPr>
        <w:t xml:space="preserve"> </w:t>
      </w:r>
      <w:r w:rsidRPr="00A31F47">
        <w:rPr>
          <w:color w:val="1A1718"/>
          <w:szCs w:val="22"/>
        </w:rPr>
        <w:t>when</w:t>
      </w:r>
      <w:r w:rsidRPr="00A31F47">
        <w:rPr>
          <w:color w:val="1A1718"/>
          <w:spacing w:val="-5"/>
          <w:szCs w:val="22"/>
        </w:rPr>
        <w:t xml:space="preserve"> </w:t>
      </w:r>
      <w:r w:rsidRPr="00A31F47">
        <w:rPr>
          <w:color w:val="1A1718"/>
          <w:szCs w:val="22"/>
        </w:rPr>
        <w:t>any</w:t>
      </w:r>
      <w:r w:rsidRPr="00A31F47">
        <w:rPr>
          <w:color w:val="1A1718"/>
          <w:spacing w:val="-4"/>
          <w:szCs w:val="22"/>
        </w:rPr>
        <w:t xml:space="preserve"> </w:t>
      </w:r>
      <w:r w:rsidRPr="00A31F47">
        <w:rPr>
          <w:color w:val="1A1718"/>
          <w:szCs w:val="22"/>
        </w:rPr>
        <w:t>of</w:t>
      </w:r>
      <w:r w:rsidRPr="00A31F47">
        <w:rPr>
          <w:color w:val="1A1718"/>
          <w:spacing w:val="-5"/>
          <w:szCs w:val="22"/>
        </w:rPr>
        <w:t xml:space="preserve"> </w:t>
      </w:r>
      <w:r w:rsidRPr="00A31F47">
        <w:rPr>
          <w:color w:val="1A1718"/>
          <w:szCs w:val="22"/>
        </w:rPr>
        <w:t>the</w:t>
      </w:r>
      <w:r w:rsidRPr="00A31F47">
        <w:rPr>
          <w:color w:val="1A1718"/>
          <w:spacing w:val="-3"/>
          <w:szCs w:val="22"/>
        </w:rPr>
        <w:t xml:space="preserve"> </w:t>
      </w:r>
      <w:r w:rsidRPr="00A31F47">
        <w:rPr>
          <w:color w:val="1A1718"/>
          <w:szCs w:val="22"/>
        </w:rPr>
        <w:t>Contractor’s</w:t>
      </w:r>
      <w:r w:rsidRPr="00A31F47">
        <w:rPr>
          <w:color w:val="1A1718"/>
          <w:spacing w:val="-5"/>
          <w:szCs w:val="22"/>
        </w:rPr>
        <w:t xml:space="preserve"> </w:t>
      </w:r>
      <w:r w:rsidRPr="00A31F47">
        <w:rPr>
          <w:color w:val="1A1718"/>
          <w:szCs w:val="22"/>
        </w:rPr>
        <w:t>work</w:t>
      </w:r>
      <w:r w:rsidRPr="00A31F47">
        <w:rPr>
          <w:color w:val="1A1718"/>
          <w:spacing w:val="-5"/>
          <w:szCs w:val="22"/>
        </w:rPr>
        <w:t xml:space="preserve"> </w:t>
      </w:r>
      <w:r w:rsidRPr="00A31F47">
        <w:rPr>
          <w:color w:val="1A1718"/>
          <w:szCs w:val="22"/>
        </w:rPr>
        <w:t>is</w:t>
      </w:r>
      <w:r w:rsidRPr="00A31F47">
        <w:rPr>
          <w:color w:val="1A1718"/>
          <w:spacing w:val="-4"/>
          <w:szCs w:val="22"/>
        </w:rPr>
        <w:t xml:space="preserve"> </w:t>
      </w:r>
      <w:r w:rsidRPr="00A31F47">
        <w:rPr>
          <w:color w:val="1A1718"/>
          <w:szCs w:val="22"/>
        </w:rPr>
        <w:t>to</w:t>
      </w:r>
      <w:r w:rsidRPr="00A31F47">
        <w:rPr>
          <w:color w:val="1A1718"/>
          <w:spacing w:val="-5"/>
          <w:szCs w:val="22"/>
        </w:rPr>
        <w:t xml:space="preserve"> </w:t>
      </w:r>
      <w:r w:rsidRPr="00A31F47">
        <w:rPr>
          <w:color w:val="1A1718"/>
          <w:szCs w:val="22"/>
        </w:rPr>
        <w:t>be</w:t>
      </w:r>
      <w:r w:rsidRPr="00A31F47">
        <w:rPr>
          <w:color w:val="1A1718"/>
          <w:spacing w:val="-4"/>
          <w:szCs w:val="22"/>
        </w:rPr>
        <w:t xml:space="preserve"> </w:t>
      </w:r>
      <w:r w:rsidRPr="00A31F47">
        <w:rPr>
          <w:color w:val="1A1718"/>
          <w:szCs w:val="22"/>
        </w:rPr>
        <w:t>performed</w:t>
      </w:r>
      <w:r w:rsidRPr="00A31F47">
        <w:rPr>
          <w:color w:val="1A1718"/>
          <w:spacing w:val="-5"/>
          <w:szCs w:val="22"/>
        </w:rPr>
        <w:t xml:space="preserve"> </w:t>
      </w:r>
      <w:r w:rsidRPr="00A31F47">
        <w:rPr>
          <w:color w:val="1A1718"/>
          <w:szCs w:val="22"/>
        </w:rPr>
        <w:t>within</w:t>
      </w:r>
      <w:r w:rsidRPr="00A31F47">
        <w:rPr>
          <w:color w:val="1A1718"/>
          <w:spacing w:val="-5"/>
          <w:szCs w:val="22"/>
        </w:rPr>
        <w:t xml:space="preserve"> </w:t>
      </w:r>
      <w:r w:rsidRPr="00A31F47">
        <w:rPr>
          <w:color w:val="1A1718"/>
          <w:szCs w:val="22"/>
        </w:rPr>
        <w:t>any</w:t>
      </w:r>
      <w:r w:rsidRPr="00A31F47">
        <w:rPr>
          <w:color w:val="1A1718"/>
          <w:spacing w:val="-4"/>
          <w:szCs w:val="22"/>
        </w:rPr>
        <w:t xml:space="preserve"> </w:t>
      </w:r>
      <w:r w:rsidRPr="00A31F47">
        <w:rPr>
          <w:color w:val="1A1718"/>
          <w:szCs w:val="22"/>
        </w:rPr>
        <w:t>railroad</w:t>
      </w:r>
      <w:r w:rsidRPr="00A31F47">
        <w:rPr>
          <w:color w:val="1A1718"/>
          <w:spacing w:val="-5"/>
          <w:szCs w:val="22"/>
        </w:rPr>
        <w:t xml:space="preserve"> </w:t>
      </w:r>
      <w:r w:rsidRPr="00A31F47">
        <w:rPr>
          <w:color w:val="1A1718"/>
          <w:szCs w:val="22"/>
        </w:rPr>
        <w:t>right</w:t>
      </w:r>
      <w:r w:rsidRPr="00A31F47">
        <w:rPr>
          <w:color w:val="1A1718"/>
          <w:spacing w:val="-4"/>
          <w:szCs w:val="22"/>
        </w:rPr>
        <w:t xml:space="preserve"> </w:t>
      </w:r>
      <w:r w:rsidRPr="00A31F47">
        <w:rPr>
          <w:color w:val="1A1718"/>
          <w:szCs w:val="22"/>
        </w:rPr>
        <w:t>of</w:t>
      </w:r>
      <w:r w:rsidRPr="00A31F47">
        <w:rPr>
          <w:color w:val="1A1718"/>
          <w:spacing w:val="-5"/>
          <w:szCs w:val="22"/>
        </w:rPr>
        <w:t xml:space="preserve"> </w:t>
      </w:r>
      <w:r w:rsidRPr="00A31F47">
        <w:rPr>
          <w:color w:val="1A1718"/>
          <w:szCs w:val="22"/>
        </w:rPr>
        <w:t>way and in some cases may be required when the project improvements are near a railroad right of way. The</w:t>
      </w:r>
      <w:r w:rsidRPr="00A31F47">
        <w:rPr>
          <w:color w:val="1A1718"/>
          <w:spacing w:val="1"/>
          <w:szCs w:val="22"/>
        </w:rPr>
        <w:t xml:space="preserve"> </w:t>
      </w:r>
      <w:r w:rsidRPr="00A31F47">
        <w:rPr>
          <w:color w:val="1A1718"/>
          <w:szCs w:val="22"/>
        </w:rPr>
        <w:t>name or names of the railroad companies known to be in the vicinity of the contract improvements will be specified in each contract, but the contractor shall confirm the railroad companies impacted and the final insurance needed with each railroad.  The minimum limits of the insurance indicated by each railroad to the Commission will be included in the contract bid documents for informational purposes, but the contractor shall be bound by each individual railroad company requirements.  Each railroad agency has final determination in the content and coverage limits of the policies required. No work will be permitted within any railroad’s right of way until the railroad involved has reviewed and approved the insurance policy.</w:t>
      </w:r>
      <w:r w:rsidRPr="00A31F47">
        <w:rPr>
          <w:color w:val="1A1718"/>
          <w:spacing w:val="1"/>
          <w:szCs w:val="22"/>
        </w:rPr>
        <w:t xml:space="preserve"> </w:t>
      </w:r>
      <w:r w:rsidRPr="00A31F47">
        <w:rPr>
          <w:color w:val="1A1718"/>
          <w:szCs w:val="22"/>
        </w:rPr>
        <w:t>Any day upon which the Contractor cannot perform work due to such a policy not being approved by the railroad will not be</w:t>
      </w:r>
      <w:r w:rsidRPr="00A31F47">
        <w:rPr>
          <w:color w:val="1A1718"/>
          <w:spacing w:val="1"/>
          <w:szCs w:val="22"/>
        </w:rPr>
        <w:t xml:space="preserve"> </w:t>
      </w:r>
      <w:r w:rsidRPr="00A31F47">
        <w:rPr>
          <w:color w:val="1A1718"/>
          <w:szCs w:val="22"/>
        </w:rPr>
        <w:t xml:space="preserve">counted as a contract day under </w:t>
      </w:r>
      <w:r w:rsidRPr="00A31F47">
        <w:rPr>
          <w:color w:val="0000E9"/>
          <w:szCs w:val="22"/>
        </w:rPr>
        <w:t>Sec 108.7</w:t>
      </w:r>
      <w:r w:rsidRPr="00A31F47">
        <w:rPr>
          <w:color w:val="1A1718"/>
          <w:szCs w:val="22"/>
        </w:rPr>
        <w:t xml:space="preserve">. </w:t>
      </w:r>
    </w:p>
    <w:p w14:paraId="225F34DC" w14:textId="77777777" w:rsidR="009D5E87" w:rsidRPr="00A31F47" w:rsidRDefault="009D5E87" w:rsidP="009D5E87">
      <w:pPr>
        <w:pStyle w:val="ListParagraph"/>
        <w:tabs>
          <w:tab w:val="left" w:pos="908"/>
        </w:tabs>
        <w:spacing w:line="242" w:lineRule="auto"/>
        <w:ind w:left="0" w:right="103"/>
        <w:rPr>
          <w:szCs w:val="22"/>
        </w:rPr>
      </w:pPr>
    </w:p>
    <w:p w14:paraId="397B9AB6" w14:textId="77777777" w:rsidR="009D5E87" w:rsidRPr="00A31F47" w:rsidRDefault="009D5E87" w:rsidP="009D5E87">
      <w:pPr>
        <w:pStyle w:val="ListParagraph"/>
        <w:tabs>
          <w:tab w:val="left" w:pos="759"/>
        </w:tabs>
        <w:spacing w:before="47"/>
        <w:ind w:left="0"/>
        <w:rPr>
          <w:color w:val="1A1718"/>
          <w:szCs w:val="22"/>
        </w:rPr>
      </w:pPr>
      <w:r w:rsidRPr="00A31F47">
        <w:rPr>
          <w:b/>
          <w:szCs w:val="22"/>
        </w:rPr>
        <w:t>107.13.9  Evidence</w:t>
      </w:r>
      <w:r w:rsidRPr="00A31F47">
        <w:rPr>
          <w:b/>
          <w:spacing w:val="1"/>
          <w:szCs w:val="22"/>
        </w:rPr>
        <w:t xml:space="preserve"> </w:t>
      </w:r>
      <w:r w:rsidRPr="00A31F47">
        <w:rPr>
          <w:b/>
          <w:szCs w:val="22"/>
        </w:rPr>
        <w:t>of</w:t>
      </w:r>
      <w:r w:rsidRPr="00A31F47">
        <w:rPr>
          <w:b/>
          <w:spacing w:val="1"/>
          <w:szCs w:val="22"/>
        </w:rPr>
        <w:t xml:space="preserve"> </w:t>
      </w:r>
      <w:r w:rsidRPr="00A31F47">
        <w:rPr>
          <w:b/>
          <w:szCs w:val="22"/>
        </w:rPr>
        <w:t>Insurance.</w:t>
      </w:r>
      <w:r w:rsidRPr="00A31F47">
        <w:rPr>
          <w:b/>
          <w:spacing w:val="1"/>
          <w:szCs w:val="22"/>
        </w:rPr>
        <w:t xml:space="preserve"> </w:t>
      </w:r>
      <w:r w:rsidRPr="00A31F47">
        <w:rPr>
          <w:color w:val="1A1718"/>
          <w:szCs w:val="22"/>
        </w:rPr>
        <w:t>Required evidence of insurance providing confirmation of compliance with these requirements shall consist of a certificate of insurance, an endorsement to any workers compensation policy waiving the subrogation by the insurer, and any endorsements adding the Commission, MoDOT and its employees as additional insureds where specified. “Blanket” or “automatic” additional insured endorsements providing additional insured coverage “where required by contract,” may be used, provided that such forms provide coverage at least as broad as provided by the specified endorsement forms required.  The contractor and any subcontract work shall not commence under the contract until the contractor obtains the applicable insurance coverage required and receives approval for such insurance from the engineer.  All evidence of insurance for the prime contractor, including certificates of insurance and</w:t>
      </w:r>
      <w:r w:rsidRPr="00A31F47">
        <w:rPr>
          <w:color w:val="1A1718"/>
          <w:spacing w:val="1"/>
          <w:szCs w:val="22"/>
        </w:rPr>
        <w:t xml:space="preserve"> </w:t>
      </w:r>
      <w:r w:rsidRPr="00A31F47">
        <w:rPr>
          <w:color w:val="1A1718"/>
          <w:szCs w:val="22"/>
        </w:rPr>
        <w:t xml:space="preserve">required endorsements, and notices shall be submitted electronically by the insurance agent to </w:t>
      </w:r>
      <w:hyperlink r:id="rId45" w:history="1">
        <w:r w:rsidRPr="00A31F47">
          <w:rPr>
            <w:rStyle w:val="Hyperlink"/>
            <w:rFonts w:eastAsia="Calibri"/>
          </w:rPr>
          <w:t>ContractorSupport@MoDOT.mo.gov</w:t>
        </w:r>
      </w:hyperlink>
      <w:r w:rsidRPr="00A31F47">
        <w:rPr>
          <w:color w:val="1A1718"/>
          <w:szCs w:val="22"/>
        </w:rPr>
        <w:t xml:space="preserve">. </w:t>
      </w:r>
      <w:r w:rsidRPr="00A31F47">
        <w:rPr>
          <w:color w:val="1A1718"/>
          <w:spacing w:val="-7"/>
          <w:szCs w:val="22"/>
        </w:rPr>
        <w:t xml:space="preserve"> T</w:t>
      </w:r>
      <w:r w:rsidRPr="00A31F47">
        <w:rPr>
          <w:color w:val="1A1718"/>
          <w:szCs w:val="22"/>
        </w:rPr>
        <w:t>he</w:t>
      </w:r>
      <w:r w:rsidRPr="00A31F47">
        <w:rPr>
          <w:color w:val="1A1718"/>
          <w:spacing w:val="-7"/>
          <w:szCs w:val="22"/>
        </w:rPr>
        <w:t xml:space="preserve"> </w:t>
      </w:r>
      <w:r w:rsidRPr="00A31F47">
        <w:rPr>
          <w:color w:val="1A1718"/>
          <w:szCs w:val="22"/>
        </w:rPr>
        <w:t>Contractor</w:t>
      </w:r>
      <w:r w:rsidRPr="00A31F47">
        <w:rPr>
          <w:color w:val="1A1718"/>
          <w:spacing w:val="-7"/>
          <w:szCs w:val="22"/>
        </w:rPr>
        <w:t xml:space="preserve"> </w:t>
      </w:r>
      <w:r w:rsidRPr="00A31F47">
        <w:rPr>
          <w:color w:val="1A1718"/>
          <w:szCs w:val="22"/>
        </w:rPr>
        <w:t>shall</w:t>
      </w:r>
      <w:r w:rsidRPr="00A31F47">
        <w:rPr>
          <w:color w:val="1A1718"/>
          <w:spacing w:val="-7"/>
          <w:szCs w:val="22"/>
        </w:rPr>
        <w:t xml:space="preserve"> </w:t>
      </w:r>
      <w:r w:rsidRPr="00A31F47">
        <w:rPr>
          <w:color w:val="1A1718"/>
          <w:szCs w:val="22"/>
        </w:rPr>
        <w:t>promptly</w:t>
      </w:r>
      <w:r w:rsidRPr="00A31F47">
        <w:rPr>
          <w:color w:val="1A1718"/>
          <w:spacing w:val="-7"/>
          <w:szCs w:val="22"/>
        </w:rPr>
        <w:t xml:space="preserve"> </w:t>
      </w:r>
      <w:r w:rsidRPr="00A31F47">
        <w:rPr>
          <w:color w:val="1A1718"/>
          <w:szCs w:val="22"/>
        </w:rPr>
        <w:t>furnish</w:t>
      </w:r>
      <w:r w:rsidRPr="00A31F47">
        <w:rPr>
          <w:color w:val="1A1718"/>
          <w:spacing w:val="-7"/>
          <w:szCs w:val="22"/>
        </w:rPr>
        <w:t xml:space="preserve"> </w:t>
      </w:r>
      <w:r w:rsidRPr="00A31F47">
        <w:rPr>
          <w:color w:val="1A1718"/>
          <w:szCs w:val="22"/>
        </w:rPr>
        <w:t>the</w:t>
      </w:r>
      <w:r w:rsidRPr="00A31F47">
        <w:rPr>
          <w:color w:val="1A1718"/>
          <w:spacing w:val="-7"/>
          <w:szCs w:val="22"/>
        </w:rPr>
        <w:t xml:space="preserve"> </w:t>
      </w:r>
      <w:r w:rsidRPr="00A31F47">
        <w:rPr>
          <w:color w:val="1A1718"/>
          <w:szCs w:val="22"/>
        </w:rPr>
        <w:t>engineer</w:t>
      </w:r>
      <w:r w:rsidRPr="00A31F47">
        <w:rPr>
          <w:color w:val="1A1718"/>
          <w:spacing w:val="-7"/>
          <w:szCs w:val="22"/>
        </w:rPr>
        <w:t xml:space="preserve"> </w:t>
      </w:r>
      <w:r w:rsidRPr="00A31F47">
        <w:rPr>
          <w:color w:val="1A1718"/>
          <w:szCs w:val="22"/>
        </w:rPr>
        <w:t>with</w:t>
      </w:r>
      <w:r w:rsidRPr="00A31F47">
        <w:rPr>
          <w:color w:val="1A1718"/>
          <w:spacing w:val="-7"/>
          <w:szCs w:val="22"/>
        </w:rPr>
        <w:t xml:space="preserve"> </w:t>
      </w:r>
      <w:r w:rsidRPr="00A31F47">
        <w:rPr>
          <w:color w:val="1A1718"/>
          <w:szCs w:val="22"/>
        </w:rPr>
        <w:t>a</w:t>
      </w:r>
      <w:r w:rsidRPr="00A31F47">
        <w:rPr>
          <w:color w:val="1A1718"/>
          <w:spacing w:val="-7"/>
          <w:szCs w:val="22"/>
        </w:rPr>
        <w:t xml:space="preserve"> </w:t>
      </w:r>
      <w:r w:rsidRPr="00A31F47">
        <w:rPr>
          <w:color w:val="1A1718"/>
          <w:szCs w:val="22"/>
        </w:rPr>
        <w:t>complete</w:t>
      </w:r>
      <w:r w:rsidRPr="00A31F47">
        <w:rPr>
          <w:color w:val="1A1718"/>
          <w:spacing w:val="1"/>
          <w:szCs w:val="22"/>
        </w:rPr>
        <w:t xml:space="preserve"> </w:t>
      </w:r>
      <w:r w:rsidRPr="00A31F47">
        <w:rPr>
          <w:color w:val="1A1718"/>
          <w:szCs w:val="22"/>
        </w:rPr>
        <w:t xml:space="preserve">copy of its policy upon request. </w:t>
      </w:r>
      <w:r w:rsidRPr="00A31F47">
        <w:rPr>
          <w:szCs w:val="22"/>
        </w:rPr>
        <w:t xml:space="preserve"> </w:t>
      </w:r>
      <w:r w:rsidRPr="00A31F47">
        <w:rPr>
          <w:color w:val="1A1718"/>
          <w:szCs w:val="22"/>
        </w:rPr>
        <w:t xml:space="preserve">Failure to furnish evidence of proper insurance, or complete insurance policies when requested, may result in the suspension of work as provided in </w:t>
      </w:r>
      <w:r w:rsidRPr="00A31F47">
        <w:rPr>
          <w:color w:val="0000E9"/>
          <w:szCs w:val="22"/>
        </w:rPr>
        <w:t>Sec 108</w:t>
      </w:r>
      <w:r w:rsidRPr="00A31F47">
        <w:rPr>
          <w:color w:val="1A1718"/>
          <w:szCs w:val="22"/>
        </w:rPr>
        <w:t>, and may result in other claims or actions for breach of contract or otherwise, as may be recognized at law or in equity.</w:t>
      </w:r>
    </w:p>
    <w:p w14:paraId="55EB1A33" w14:textId="77777777" w:rsidR="009D5E87" w:rsidRPr="00A31F47" w:rsidRDefault="009D5E87" w:rsidP="009D5E87">
      <w:pPr>
        <w:pStyle w:val="ListParagraph"/>
        <w:tabs>
          <w:tab w:val="left" w:pos="759"/>
        </w:tabs>
        <w:spacing w:before="47"/>
        <w:ind w:left="0" w:right="103"/>
        <w:rPr>
          <w:szCs w:val="22"/>
        </w:rPr>
      </w:pPr>
    </w:p>
    <w:p w14:paraId="3758E773" w14:textId="77777777" w:rsidR="009D5E87" w:rsidRPr="00A31F47" w:rsidRDefault="009D5E87" w:rsidP="009D5E87">
      <w:pPr>
        <w:pStyle w:val="ListParagraph"/>
        <w:tabs>
          <w:tab w:val="left" w:pos="1052"/>
        </w:tabs>
        <w:spacing w:line="242" w:lineRule="auto"/>
        <w:ind w:left="0"/>
        <w:rPr>
          <w:szCs w:val="22"/>
        </w:rPr>
      </w:pPr>
      <w:r w:rsidRPr="00A31F47">
        <w:rPr>
          <w:b/>
          <w:bCs/>
          <w:szCs w:val="22"/>
        </w:rPr>
        <w:t>107.13.9.1  Work Performed by Subcontract</w:t>
      </w:r>
      <w:r w:rsidRPr="00A31F47">
        <w:rPr>
          <w:szCs w:val="22"/>
        </w:rPr>
        <w:t xml:space="preserve">. </w:t>
      </w:r>
      <w:r w:rsidRPr="00A31F47">
        <w:rPr>
          <w:color w:val="1A1718"/>
          <w:szCs w:val="22"/>
        </w:rPr>
        <w:t>Prior to its commencement of the applicable work, the c</w:t>
      </w:r>
      <w:r w:rsidRPr="00A31F47">
        <w:rPr>
          <w:szCs w:val="22"/>
        </w:rPr>
        <w:t>ontractor shall cause each of its subcontractors to provide insurance that complies with the requirements for contractor-provided insurance. Contractor’s determination of such insurance shall not be interpreted as relieving Contractor or its insurer of any liability otherwise imposed on Contractor or its insurers under these Contract Documents. The Contractor shall promptly furnish the engineer with a complete copy of its subcontractor policies upon request.  Failure to furnish evidence of proper insurance, or complete insurance policies when requested, may result in the suspension of work as provided in Sec 108, and may result in other claims or actions for breach of contract or otherwise, as may be recognized at law or in equity.</w:t>
      </w:r>
    </w:p>
    <w:p w14:paraId="68B40735" w14:textId="77777777" w:rsidR="009D5E87" w:rsidRPr="00A31F47" w:rsidRDefault="009D5E87" w:rsidP="009D5E87">
      <w:pPr>
        <w:pStyle w:val="ListParagraph"/>
        <w:tabs>
          <w:tab w:val="left" w:pos="759"/>
        </w:tabs>
        <w:spacing w:before="47"/>
        <w:ind w:left="0" w:right="103"/>
        <w:rPr>
          <w:szCs w:val="22"/>
        </w:rPr>
      </w:pPr>
    </w:p>
    <w:p w14:paraId="5D8573B0" w14:textId="77777777" w:rsidR="009D5E87" w:rsidRPr="00A31F47" w:rsidRDefault="009D5E87" w:rsidP="009D5E87">
      <w:pPr>
        <w:tabs>
          <w:tab w:val="left" w:pos="900"/>
        </w:tabs>
        <w:rPr>
          <w:b/>
          <w:szCs w:val="22"/>
        </w:rPr>
      </w:pPr>
      <w:r w:rsidRPr="00A31F47">
        <w:rPr>
          <w:b/>
          <w:szCs w:val="22"/>
        </w:rPr>
        <w:t xml:space="preserve">107.13.10 </w:t>
      </w:r>
      <w:r w:rsidRPr="00A31F47">
        <w:rPr>
          <w:b/>
          <w:color w:val="1A1718"/>
          <w:szCs w:val="22"/>
        </w:rPr>
        <w:t xml:space="preserve"> Other</w:t>
      </w:r>
      <w:r w:rsidRPr="00A31F47">
        <w:rPr>
          <w:b/>
          <w:color w:val="1A1718"/>
          <w:spacing w:val="-4"/>
          <w:szCs w:val="22"/>
        </w:rPr>
        <w:t xml:space="preserve"> </w:t>
      </w:r>
      <w:r w:rsidRPr="00A31F47">
        <w:rPr>
          <w:b/>
          <w:color w:val="1A1718"/>
          <w:szCs w:val="22"/>
        </w:rPr>
        <w:t>Conditions</w:t>
      </w:r>
      <w:r w:rsidRPr="00A31F47">
        <w:rPr>
          <w:b/>
          <w:color w:val="1A1718"/>
          <w:spacing w:val="-3"/>
          <w:szCs w:val="22"/>
        </w:rPr>
        <w:t xml:space="preserve"> </w:t>
      </w:r>
      <w:r w:rsidRPr="00A31F47">
        <w:rPr>
          <w:b/>
          <w:color w:val="1A1718"/>
          <w:szCs w:val="22"/>
        </w:rPr>
        <w:t>and</w:t>
      </w:r>
      <w:r w:rsidRPr="00A31F47">
        <w:rPr>
          <w:b/>
          <w:color w:val="1A1718"/>
          <w:spacing w:val="-3"/>
          <w:szCs w:val="22"/>
        </w:rPr>
        <w:t xml:space="preserve"> </w:t>
      </w:r>
      <w:r w:rsidRPr="00A31F47">
        <w:rPr>
          <w:b/>
          <w:color w:val="1A1718"/>
          <w:szCs w:val="22"/>
        </w:rPr>
        <w:t>Requirements</w:t>
      </w:r>
    </w:p>
    <w:p w14:paraId="63B4154E" w14:textId="77777777" w:rsidR="009D5E87" w:rsidRPr="00A31F47" w:rsidRDefault="009D5E87" w:rsidP="009D5E87">
      <w:pPr>
        <w:pStyle w:val="BodyText"/>
        <w:spacing w:before="9"/>
        <w:jc w:val="left"/>
        <w:rPr>
          <w:b/>
        </w:rPr>
      </w:pPr>
    </w:p>
    <w:p w14:paraId="0EA24088" w14:textId="77777777" w:rsidR="009D5E87" w:rsidRPr="00A31F47" w:rsidRDefault="009D5E87" w:rsidP="009D5E87">
      <w:pPr>
        <w:pStyle w:val="ListParagraph"/>
        <w:tabs>
          <w:tab w:val="left" w:pos="1052"/>
        </w:tabs>
        <w:spacing w:line="242" w:lineRule="auto"/>
        <w:ind w:left="0"/>
      </w:pPr>
      <w:r w:rsidRPr="00A31F47">
        <w:rPr>
          <w:b/>
          <w:color w:val="1A1718"/>
          <w:szCs w:val="22"/>
        </w:rPr>
        <w:t>107.13.10.1  Acceptability</w:t>
      </w:r>
      <w:r w:rsidRPr="00A31F47">
        <w:rPr>
          <w:b/>
          <w:color w:val="1A1718"/>
          <w:spacing w:val="-9"/>
          <w:szCs w:val="22"/>
        </w:rPr>
        <w:t xml:space="preserve"> </w:t>
      </w:r>
      <w:r w:rsidRPr="00A31F47">
        <w:rPr>
          <w:b/>
          <w:color w:val="1A1718"/>
          <w:szCs w:val="22"/>
        </w:rPr>
        <w:t>of</w:t>
      </w:r>
      <w:r w:rsidRPr="00A31F47">
        <w:rPr>
          <w:b/>
          <w:color w:val="1A1718"/>
          <w:spacing w:val="-8"/>
          <w:szCs w:val="22"/>
        </w:rPr>
        <w:t xml:space="preserve"> </w:t>
      </w:r>
      <w:r w:rsidRPr="00A31F47">
        <w:rPr>
          <w:b/>
          <w:color w:val="1A1718"/>
          <w:szCs w:val="22"/>
        </w:rPr>
        <w:t>Insurance</w:t>
      </w:r>
      <w:r w:rsidRPr="00A31F47">
        <w:rPr>
          <w:b/>
          <w:color w:val="1A1718"/>
          <w:spacing w:val="-8"/>
          <w:szCs w:val="22"/>
        </w:rPr>
        <w:t xml:space="preserve"> </w:t>
      </w:r>
      <w:r w:rsidRPr="00A31F47">
        <w:rPr>
          <w:b/>
          <w:color w:val="1A1718"/>
          <w:szCs w:val="22"/>
        </w:rPr>
        <w:t>Companies.</w:t>
      </w:r>
      <w:r w:rsidRPr="00A31F47">
        <w:rPr>
          <w:b/>
          <w:color w:val="1A1718"/>
          <w:spacing w:val="-7"/>
          <w:szCs w:val="22"/>
        </w:rPr>
        <w:t xml:space="preserve"> </w:t>
      </w:r>
      <w:r w:rsidRPr="00A31F47">
        <w:t>All insurers must be authorized to transact business under the laws of the</w:t>
      </w:r>
      <w:r w:rsidRPr="00A31F47">
        <w:rPr>
          <w:color w:val="1A1718"/>
          <w:spacing w:val="-50"/>
          <w:szCs w:val="22"/>
        </w:rPr>
        <w:t xml:space="preserve">    </w:t>
      </w:r>
      <w:r w:rsidRPr="00A31F47">
        <w:t>State of Missouri and hold an AM Best rating of no less than A-: VI.</w:t>
      </w:r>
    </w:p>
    <w:p w14:paraId="01926A2A" w14:textId="77777777" w:rsidR="009D5E87" w:rsidRPr="00A31F47" w:rsidRDefault="009D5E87" w:rsidP="009D5E87">
      <w:pPr>
        <w:pStyle w:val="ListParagraph"/>
        <w:tabs>
          <w:tab w:val="left" w:pos="1052"/>
        </w:tabs>
        <w:spacing w:line="242" w:lineRule="auto"/>
        <w:ind w:left="0"/>
        <w:rPr>
          <w:szCs w:val="22"/>
        </w:rPr>
      </w:pPr>
    </w:p>
    <w:p w14:paraId="68FF8F0B" w14:textId="77777777" w:rsidR="009D5E87" w:rsidRPr="00A31F47" w:rsidRDefault="009D5E87" w:rsidP="009D5E87">
      <w:pPr>
        <w:pStyle w:val="ListParagraph"/>
        <w:tabs>
          <w:tab w:val="left" w:pos="1073"/>
        </w:tabs>
        <w:spacing w:before="47"/>
        <w:ind w:left="0"/>
        <w:rPr>
          <w:szCs w:val="22"/>
        </w:rPr>
      </w:pPr>
      <w:r w:rsidRPr="00A31F47">
        <w:rPr>
          <w:b/>
          <w:color w:val="1A1718"/>
          <w:szCs w:val="22"/>
        </w:rPr>
        <w:t xml:space="preserve">107.13.10.2  Waiver of Right of Recovery. </w:t>
      </w:r>
      <w:r w:rsidRPr="00A31F47">
        <w:rPr>
          <w:color w:val="1A1718"/>
          <w:szCs w:val="22"/>
        </w:rPr>
        <w:t>All insurance coverage maintained or procured pursuant to this agreement shall be</w:t>
      </w:r>
      <w:r w:rsidRPr="00A31F47">
        <w:rPr>
          <w:color w:val="1A1718"/>
          <w:spacing w:val="1"/>
          <w:szCs w:val="22"/>
        </w:rPr>
        <w:t xml:space="preserve"> </w:t>
      </w:r>
      <w:r w:rsidRPr="00A31F47">
        <w:rPr>
          <w:color w:val="1A1718"/>
          <w:szCs w:val="22"/>
        </w:rPr>
        <w:t>endorsed to waive subrogation against the Commission, MoDOT and its employees or shall specifically allow the Contractor, or others</w:t>
      </w:r>
      <w:r w:rsidRPr="00A31F47">
        <w:rPr>
          <w:color w:val="1A1718"/>
          <w:spacing w:val="1"/>
          <w:szCs w:val="22"/>
        </w:rPr>
        <w:t xml:space="preserve"> </w:t>
      </w:r>
      <w:r w:rsidRPr="00A31F47">
        <w:rPr>
          <w:color w:val="1A1718"/>
          <w:szCs w:val="22"/>
        </w:rPr>
        <w:t xml:space="preserve">providing insurance evidence in compliance with these specifications, to waive their right of recovery prior to a loss. </w:t>
      </w:r>
      <w:r w:rsidRPr="00A31F47">
        <w:t>Contractor hereby waives its own right of recovery against the Commission, MoDOT and its employees</w:t>
      </w:r>
      <w:r w:rsidRPr="00A31F47">
        <w:rPr>
          <w:color w:val="1A1718"/>
          <w:szCs w:val="22"/>
        </w:rPr>
        <w:t xml:space="preserve">. </w:t>
      </w:r>
    </w:p>
    <w:p w14:paraId="2F1F8545" w14:textId="77777777" w:rsidR="009D5E87" w:rsidRPr="00A31F47" w:rsidRDefault="009D5E87" w:rsidP="009D5E87">
      <w:pPr>
        <w:pStyle w:val="BodyText"/>
        <w:spacing w:before="3"/>
        <w:jc w:val="left"/>
      </w:pPr>
    </w:p>
    <w:p w14:paraId="67487910" w14:textId="77777777" w:rsidR="009D5E87" w:rsidRPr="00A31F47" w:rsidRDefault="009D5E87" w:rsidP="009D5E87">
      <w:pPr>
        <w:pStyle w:val="ListParagraph"/>
        <w:tabs>
          <w:tab w:val="left" w:pos="1054"/>
        </w:tabs>
        <w:spacing w:line="242" w:lineRule="auto"/>
        <w:ind w:left="0"/>
        <w:rPr>
          <w:szCs w:val="22"/>
        </w:rPr>
      </w:pPr>
      <w:r w:rsidRPr="00A31F47">
        <w:rPr>
          <w:b/>
          <w:color w:val="1A1718"/>
          <w:szCs w:val="22"/>
        </w:rPr>
        <w:t>107.13.10.3  Enforcement</w:t>
      </w:r>
      <w:r w:rsidRPr="00A31F47">
        <w:rPr>
          <w:b/>
          <w:color w:val="1A1718"/>
          <w:spacing w:val="-7"/>
          <w:szCs w:val="22"/>
        </w:rPr>
        <w:t xml:space="preserve"> </w:t>
      </w:r>
      <w:r w:rsidRPr="00A31F47">
        <w:rPr>
          <w:b/>
          <w:color w:val="1A1718"/>
          <w:szCs w:val="22"/>
        </w:rPr>
        <w:t>of</w:t>
      </w:r>
      <w:r w:rsidRPr="00A31F47">
        <w:rPr>
          <w:b/>
          <w:color w:val="1A1718"/>
          <w:spacing w:val="-6"/>
          <w:szCs w:val="22"/>
        </w:rPr>
        <w:t xml:space="preserve"> </w:t>
      </w:r>
      <w:r w:rsidRPr="00A31F47">
        <w:rPr>
          <w:b/>
          <w:color w:val="1A1718"/>
          <w:szCs w:val="22"/>
        </w:rPr>
        <w:t>Contract</w:t>
      </w:r>
      <w:r w:rsidRPr="00A31F47">
        <w:rPr>
          <w:b/>
          <w:color w:val="1A1718"/>
          <w:spacing w:val="-6"/>
          <w:szCs w:val="22"/>
        </w:rPr>
        <w:t xml:space="preserve"> </w:t>
      </w:r>
      <w:r w:rsidRPr="00A31F47">
        <w:rPr>
          <w:b/>
          <w:color w:val="1A1718"/>
          <w:szCs w:val="22"/>
        </w:rPr>
        <w:t>Provisions</w:t>
      </w:r>
      <w:r w:rsidRPr="00A31F47">
        <w:rPr>
          <w:b/>
          <w:color w:val="1A1718"/>
          <w:spacing w:val="-6"/>
          <w:szCs w:val="22"/>
        </w:rPr>
        <w:t xml:space="preserve"> </w:t>
      </w:r>
      <w:r w:rsidRPr="00A31F47">
        <w:rPr>
          <w:b/>
          <w:color w:val="1A1718"/>
          <w:szCs w:val="22"/>
        </w:rPr>
        <w:t>(non</w:t>
      </w:r>
      <w:r w:rsidRPr="00A31F47">
        <w:rPr>
          <w:b/>
          <w:color w:val="1A1718"/>
          <w:spacing w:val="-7"/>
          <w:szCs w:val="22"/>
        </w:rPr>
        <w:t xml:space="preserve"> </w:t>
      </w:r>
      <w:r w:rsidRPr="00A31F47">
        <w:rPr>
          <w:b/>
          <w:color w:val="1A1718"/>
          <w:szCs w:val="22"/>
        </w:rPr>
        <w:t>estoppel).</w:t>
      </w:r>
      <w:r w:rsidRPr="00A31F47">
        <w:rPr>
          <w:b/>
          <w:color w:val="1A1718"/>
          <w:spacing w:val="-7"/>
          <w:szCs w:val="22"/>
        </w:rPr>
        <w:t xml:space="preserve"> </w:t>
      </w:r>
      <w:r w:rsidRPr="00A31F47">
        <w:rPr>
          <w:color w:val="1A1718"/>
          <w:szCs w:val="22"/>
        </w:rPr>
        <w:t>Contractor</w:t>
      </w:r>
      <w:r w:rsidRPr="00A31F47">
        <w:rPr>
          <w:color w:val="1A1718"/>
          <w:spacing w:val="-6"/>
          <w:szCs w:val="22"/>
        </w:rPr>
        <w:t xml:space="preserve"> </w:t>
      </w:r>
      <w:r w:rsidRPr="00A31F47">
        <w:rPr>
          <w:color w:val="1A1718"/>
          <w:szCs w:val="22"/>
        </w:rPr>
        <w:t>acknowledges</w:t>
      </w:r>
      <w:r w:rsidRPr="00A31F47">
        <w:rPr>
          <w:color w:val="1A1718"/>
          <w:spacing w:val="-6"/>
          <w:szCs w:val="22"/>
        </w:rPr>
        <w:t xml:space="preserve"> </w:t>
      </w:r>
      <w:r w:rsidRPr="00A31F47">
        <w:rPr>
          <w:color w:val="1A1718"/>
          <w:szCs w:val="22"/>
        </w:rPr>
        <w:t>and</w:t>
      </w:r>
      <w:r w:rsidRPr="00A31F47">
        <w:rPr>
          <w:color w:val="1A1718"/>
          <w:spacing w:val="-8"/>
          <w:szCs w:val="22"/>
        </w:rPr>
        <w:t xml:space="preserve"> </w:t>
      </w:r>
      <w:r w:rsidRPr="00A31F47">
        <w:rPr>
          <w:color w:val="1A1718"/>
          <w:szCs w:val="22"/>
        </w:rPr>
        <w:t>agrees</w:t>
      </w:r>
      <w:r w:rsidRPr="00A31F47">
        <w:rPr>
          <w:color w:val="1A1718"/>
          <w:spacing w:val="-6"/>
          <w:szCs w:val="22"/>
        </w:rPr>
        <w:t xml:space="preserve"> </w:t>
      </w:r>
      <w:r w:rsidRPr="00A31F47">
        <w:rPr>
          <w:color w:val="1A1718"/>
          <w:szCs w:val="22"/>
        </w:rPr>
        <w:t>that</w:t>
      </w:r>
      <w:r w:rsidRPr="00A31F47">
        <w:rPr>
          <w:color w:val="1A1718"/>
          <w:spacing w:val="-6"/>
          <w:szCs w:val="22"/>
        </w:rPr>
        <w:t xml:space="preserve"> </w:t>
      </w:r>
      <w:r w:rsidRPr="00A31F47">
        <w:rPr>
          <w:color w:val="1A1718"/>
          <w:szCs w:val="22"/>
        </w:rPr>
        <w:t>any</w:t>
      </w:r>
      <w:r w:rsidRPr="00A31F47">
        <w:rPr>
          <w:color w:val="1A1718"/>
          <w:spacing w:val="-7"/>
          <w:szCs w:val="22"/>
        </w:rPr>
        <w:t xml:space="preserve"> </w:t>
      </w:r>
      <w:r w:rsidRPr="00A31F47">
        <w:rPr>
          <w:color w:val="1A1718"/>
          <w:szCs w:val="22"/>
        </w:rPr>
        <w:t>actual</w:t>
      </w:r>
      <w:r w:rsidRPr="00A31F47">
        <w:rPr>
          <w:color w:val="1A1718"/>
          <w:spacing w:val="-6"/>
          <w:szCs w:val="22"/>
        </w:rPr>
        <w:t xml:space="preserve"> </w:t>
      </w:r>
      <w:r w:rsidRPr="00A31F47">
        <w:rPr>
          <w:color w:val="1A1718"/>
          <w:szCs w:val="22"/>
        </w:rPr>
        <w:t>or</w:t>
      </w:r>
      <w:r w:rsidRPr="00A31F47">
        <w:rPr>
          <w:color w:val="1A1718"/>
          <w:spacing w:val="-6"/>
          <w:szCs w:val="22"/>
        </w:rPr>
        <w:t xml:space="preserve"> </w:t>
      </w:r>
      <w:r w:rsidRPr="00A31F47">
        <w:rPr>
          <w:color w:val="1A1718"/>
          <w:szCs w:val="22"/>
        </w:rPr>
        <w:t>alleged</w:t>
      </w:r>
      <w:r w:rsidRPr="00A31F47">
        <w:rPr>
          <w:color w:val="1A1718"/>
          <w:spacing w:val="-50"/>
          <w:szCs w:val="22"/>
        </w:rPr>
        <w:t xml:space="preserve"> </w:t>
      </w:r>
      <w:r w:rsidRPr="00A31F47">
        <w:rPr>
          <w:color w:val="1A1718"/>
          <w:szCs w:val="22"/>
        </w:rPr>
        <w:t>failure on the part of the Commission, MoDOT or its employees to inform Contractor of</w:t>
      </w:r>
      <w:r w:rsidRPr="00A31F47">
        <w:rPr>
          <w:color w:val="1A1718"/>
          <w:spacing w:val="1"/>
          <w:szCs w:val="22"/>
        </w:rPr>
        <w:t xml:space="preserve"> </w:t>
      </w:r>
      <w:r w:rsidRPr="00A31F47">
        <w:rPr>
          <w:color w:val="1A1718"/>
          <w:szCs w:val="22"/>
        </w:rPr>
        <w:t>non-compliance with any requirement imposes no additional obligations on the Commission, MoDOT or its employees, nor does it waive any rights</w:t>
      </w:r>
      <w:r w:rsidRPr="00A31F47">
        <w:rPr>
          <w:color w:val="1A1718"/>
          <w:spacing w:val="1"/>
          <w:szCs w:val="22"/>
        </w:rPr>
        <w:t xml:space="preserve"> </w:t>
      </w:r>
      <w:r w:rsidRPr="00A31F47">
        <w:rPr>
          <w:color w:val="1A1718"/>
          <w:szCs w:val="22"/>
        </w:rPr>
        <w:t>hereunder.</w:t>
      </w:r>
    </w:p>
    <w:p w14:paraId="62594236" w14:textId="77777777" w:rsidR="009D5E87" w:rsidRPr="00A31F47" w:rsidRDefault="009D5E87" w:rsidP="009D5E87">
      <w:pPr>
        <w:pStyle w:val="BodyText"/>
        <w:spacing w:before="4"/>
        <w:jc w:val="left"/>
      </w:pPr>
    </w:p>
    <w:p w14:paraId="154E04EF" w14:textId="77777777" w:rsidR="009D5E87" w:rsidRPr="00A31F47" w:rsidRDefault="009D5E87" w:rsidP="009D5E87">
      <w:pPr>
        <w:pStyle w:val="ListParagraph"/>
        <w:tabs>
          <w:tab w:val="left" w:pos="1052"/>
        </w:tabs>
        <w:spacing w:line="242" w:lineRule="auto"/>
        <w:ind w:left="0"/>
        <w:rPr>
          <w:bCs/>
          <w:color w:val="1A1718"/>
          <w:szCs w:val="22"/>
        </w:rPr>
      </w:pPr>
      <w:r w:rsidRPr="00A31F47">
        <w:rPr>
          <w:b/>
          <w:color w:val="1A1718"/>
          <w:szCs w:val="22"/>
        </w:rPr>
        <w:t xml:space="preserve">107.13.10.4  Primary and Non-contributory. </w:t>
      </w:r>
      <w:r w:rsidRPr="00A31F47">
        <w:rPr>
          <w:bCs/>
          <w:color w:val="1A1718"/>
          <w:szCs w:val="22"/>
        </w:rPr>
        <w:t xml:space="preserve">For any claims related to this contract, the Contractor’s insurance coverage shall be primary insurance with respects to the Commission, MoDOT and its employees as the additional insureds.  </w:t>
      </w:r>
      <w:r w:rsidRPr="00A31F47">
        <w:rPr>
          <w:color w:val="1A1718"/>
          <w:szCs w:val="22"/>
        </w:rPr>
        <w:t>Any other</w:t>
      </w:r>
      <w:r w:rsidRPr="00A31F47">
        <w:rPr>
          <w:color w:val="1A1718"/>
          <w:spacing w:val="-14"/>
          <w:szCs w:val="22"/>
        </w:rPr>
        <w:t xml:space="preserve">  </w:t>
      </w:r>
      <w:r w:rsidRPr="00A31F47">
        <w:rPr>
          <w:color w:val="1A1718"/>
          <w:szCs w:val="22"/>
        </w:rPr>
        <w:t>insurance</w:t>
      </w:r>
      <w:r w:rsidRPr="00A31F47">
        <w:rPr>
          <w:color w:val="1A1718"/>
          <w:spacing w:val="-14"/>
          <w:szCs w:val="22"/>
        </w:rPr>
        <w:t xml:space="preserve"> </w:t>
      </w:r>
      <w:r w:rsidRPr="00A31F47">
        <w:rPr>
          <w:color w:val="1A1718"/>
          <w:szCs w:val="22"/>
        </w:rPr>
        <w:t>or</w:t>
      </w:r>
      <w:r w:rsidRPr="00A31F47">
        <w:rPr>
          <w:color w:val="1A1718"/>
          <w:spacing w:val="-14"/>
          <w:szCs w:val="22"/>
        </w:rPr>
        <w:t xml:space="preserve"> </w:t>
      </w:r>
      <w:r w:rsidRPr="00A31F47">
        <w:rPr>
          <w:color w:val="1A1718"/>
          <w:szCs w:val="22"/>
        </w:rPr>
        <w:t>self-insurance</w:t>
      </w:r>
      <w:r w:rsidRPr="00A31F47">
        <w:rPr>
          <w:color w:val="1A1718"/>
          <w:spacing w:val="-13"/>
          <w:szCs w:val="22"/>
        </w:rPr>
        <w:t xml:space="preserve"> </w:t>
      </w:r>
      <w:r w:rsidRPr="00A31F47">
        <w:rPr>
          <w:color w:val="1A1718"/>
          <w:szCs w:val="22"/>
        </w:rPr>
        <w:t>maintained</w:t>
      </w:r>
      <w:r w:rsidRPr="00A31F47">
        <w:rPr>
          <w:color w:val="1A1718"/>
          <w:spacing w:val="-14"/>
          <w:szCs w:val="22"/>
        </w:rPr>
        <w:t xml:space="preserve"> </w:t>
      </w:r>
      <w:r w:rsidRPr="00A31F47">
        <w:rPr>
          <w:color w:val="1A1718"/>
          <w:szCs w:val="22"/>
        </w:rPr>
        <w:t>by</w:t>
      </w:r>
      <w:r w:rsidRPr="00A31F47">
        <w:rPr>
          <w:color w:val="1A1718"/>
          <w:spacing w:val="-14"/>
          <w:szCs w:val="22"/>
        </w:rPr>
        <w:t xml:space="preserve"> </w:t>
      </w:r>
      <w:r w:rsidRPr="00A31F47">
        <w:rPr>
          <w:color w:val="1A1718"/>
          <w:szCs w:val="22"/>
        </w:rPr>
        <w:t>any</w:t>
      </w:r>
      <w:r w:rsidRPr="00A31F47">
        <w:rPr>
          <w:color w:val="1A1718"/>
          <w:spacing w:val="-14"/>
          <w:szCs w:val="22"/>
        </w:rPr>
        <w:t xml:space="preserve"> </w:t>
      </w:r>
      <w:r w:rsidRPr="00A31F47">
        <w:rPr>
          <w:color w:val="1A1718"/>
          <w:szCs w:val="22"/>
        </w:rPr>
        <w:t>of</w:t>
      </w:r>
      <w:r w:rsidRPr="00A31F47">
        <w:rPr>
          <w:color w:val="1A1718"/>
          <w:spacing w:val="-13"/>
          <w:szCs w:val="22"/>
        </w:rPr>
        <w:t xml:space="preserve"> </w:t>
      </w:r>
      <w:r w:rsidRPr="00A31F47">
        <w:rPr>
          <w:color w:val="1A1718"/>
          <w:szCs w:val="22"/>
        </w:rPr>
        <w:t>these</w:t>
      </w:r>
      <w:r w:rsidRPr="00A31F47">
        <w:rPr>
          <w:color w:val="1A1718"/>
          <w:spacing w:val="-14"/>
          <w:szCs w:val="22"/>
        </w:rPr>
        <w:t xml:space="preserve"> </w:t>
      </w:r>
      <w:r w:rsidRPr="00A31F47">
        <w:rPr>
          <w:color w:val="1A1718"/>
          <w:szCs w:val="22"/>
        </w:rPr>
        <w:t>parties</w:t>
      </w:r>
      <w:r w:rsidRPr="00A31F47">
        <w:rPr>
          <w:color w:val="1A1718"/>
          <w:spacing w:val="1"/>
          <w:szCs w:val="22"/>
        </w:rPr>
        <w:t xml:space="preserve"> </w:t>
      </w:r>
      <w:r w:rsidRPr="00A31F47">
        <w:rPr>
          <w:color w:val="1A1718"/>
          <w:szCs w:val="22"/>
        </w:rPr>
        <w:t>shall</w:t>
      </w:r>
      <w:r w:rsidRPr="00A31F47">
        <w:rPr>
          <w:color w:val="1A1718"/>
          <w:spacing w:val="-3"/>
          <w:szCs w:val="22"/>
        </w:rPr>
        <w:t xml:space="preserve"> </w:t>
      </w:r>
      <w:r w:rsidRPr="00A31F47">
        <w:rPr>
          <w:color w:val="1A1718"/>
          <w:szCs w:val="22"/>
        </w:rPr>
        <w:t>be</w:t>
      </w:r>
      <w:r w:rsidRPr="00A31F47">
        <w:rPr>
          <w:color w:val="1A1718"/>
          <w:spacing w:val="-2"/>
          <w:szCs w:val="22"/>
        </w:rPr>
        <w:t xml:space="preserve"> </w:t>
      </w:r>
      <w:r w:rsidRPr="00A31F47">
        <w:rPr>
          <w:color w:val="1A1718"/>
          <w:szCs w:val="22"/>
        </w:rPr>
        <w:t>excess</w:t>
      </w:r>
      <w:r w:rsidRPr="00A31F47">
        <w:rPr>
          <w:color w:val="1A1718"/>
          <w:spacing w:val="-2"/>
          <w:szCs w:val="22"/>
        </w:rPr>
        <w:t xml:space="preserve"> </w:t>
      </w:r>
      <w:r w:rsidRPr="00A31F47">
        <w:rPr>
          <w:color w:val="1A1718"/>
          <w:szCs w:val="22"/>
        </w:rPr>
        <w:t>of</w:t>
      </w:r>
      <w:r w:rsidRPr="00A31F47">
        <w:rPr>
          <w:color w:val="1A1718"/>
          <w:spacing w:val="-2"/>
          <w:szCs w:val="22"/>
        </w:rPr>
        <w:t xml:space="preserve"> </w:t>
      </w:r>
      <w:r w:rsidRPr="00A31F47">
        <w:rPr>
          <w:color w:val="1A1718"/>
          <w:szCs w:val="22"/>
        </w:rPr>
        <w:t>the</w:t>
      </w:r>
      <w:r w:rsidRPr="00A31F47">
        <w:rPr>
          <w:color w:val="1A1718"/>
          <w:spacing w:val="-2"/>
          <w:szCs w:val="22"/>
        </w:rPr>
        <w:t xml:space="preserve"> </w:t>
      </w:r>
      <w:r w:rsidRPr="00A31F47">
        <w:rPr>
          <w:color w:val="1A1718"/>
          <w:szCs w:val="22"/>
        </w:rPr>
        <w:t>Contractor’s</w:t>
      </w:r>
      <w:r w:rsidRPr="00A31F47">
        <w:rPr>
          <w:color w:val="1A1718"/>
          <w:spacing w:val="-2"/>
          <w:szCs w:val="22"/>
        </w:rPr>
        <w:t xml:space="preserve"> </w:t>
      </w:r>
      <w:r w:rsidRPr="00A31F47">
        <w:rPr>
          <w:color w:val="1A1718"/>
          <w:szCs w:val="22"/>
        </w:rPr>
        <w:t>insurance</w:t>
      </w:r>
      <w:r w:rsidRPr="00A31F47">
        <w:rPr>
          <w:color w:val="1A1718"/>
          <w:spacing w:val="-2"/>
          <w:szCs w:val="22"/>
        </w:rPr>
        <w:t xml:space="preserve"> </w:t>
      </w:r>
      <w:r w:rsidRPr="00A31F47">
        <w:rPr>
          <w:color w:val="1A1718"/>
          <w:szCs w:val="22"/>
        </w:rPr>
        <w:t>and</w:t>
      </w:r>
      <w:r w:rsidRPr="00A31F47">
        <w:rPr>
          <w:color w:val="1A1718"/>
          <w:spacing w:val="-3"/>
          <w:szCs w:val="22"/>
        </w:rPr>
        <w:t xml:space="preserve"> </w:t>
      </w:r>
      <w:r w:rsidRPr="00A31F47">
        <w:rPr>
          <w:color w:val="1A1718"/>
          <w:szCs w:val="22"/>
        </w:rPr>
        <w:t>shall</w:t>
      </w:r>
      <w:r w:rsidRPr="00A31F47">
        <w:rPr>
          <w:color w:val="1A1718"/>
          <w:spacing w:val="-2"/>
          <w:szCs w:val="22"/>
        </w:rPr>
        <w:t xml:space="preserve"> </w:t>
      </w:r>
      <w:r w:rsidRPr="00A31F47">
        <w:rPr>
          <w:color w:val="1A1718"/>
          <w:szCs w:val="22"/>
        </w:rPr>
        <w:t>not</w:t>
      </w:r>
      <w:r w:rsidRPr="00A31F47">
        <w:rPr>
          <w:color w:val="1A1718"/>
          <w:spacing w:val="-2"/>
          <w:szCs w:val="22"/>
        </w:rPr>
        <w:t xml:space="preserve"> </w:t>
      </w:r>
      <w:r w:rsidRPr="00A31F47">
        <w:rPr>
          <w:color w:val="1A1718"/>
          <w:szCs w:val="22"/>
        </w:rPr>
        <w:t>contribute</w:t>
      </w:r>
      <w:r w:rsidRPr="00A31F47">
        <w:rPr>
          <w:color w:val="1A1718"/>
          <w:spacing w:val="-2"/>
          <w:szCs w:val="22"/>
        </w:rPr>
        <w:t xml:space="preserve"> </w:t>
      </w:r>
      <w:r w:rsidRPr="00A31F47">
        <w:rPr>
          <w:color w:val="1A1718"/>
          <w:szCs w:val="22"/>
        </w:rPr>
        <w:t>with</w:t>
      </w:r>
      <w:r w:rsidRPr="00A31F47">
        <w:rPr>
          <w:color w:val="1A1718"/>
          <w:spacing w:val="-2"/>
          <w:szCs w:val="22"/>
        </w:rPr>
        <w:t xml:space="preserve"> </w:t>
      </w:r>
      <w:r w:rsidRPr="00A31F47">
        <w:rPr>
          <w:color w:val="1A1718"/>
          <w:szCs w:val="22"/>
        </w:rPr>
        <w:t>the</w:t>
      </w:r>
      <w:r w:rsidRPr="00A31F47">
        <w:rPr>
          <w:color w:val="1A1718"/>
          <w:spacing w:val="-2"/>
          <w:szCs w:val="22"/>
        </w:rPr>
        <w:t xml:space="preserve"> </w:t>
      </w:r>
      <w:r w:rsidRPr="00A31F47">
        <w:rPr>
          <w:color w:val="1A1718"/>
          <w:szCs w:val="22"/>
        </w:rPr>
        <w:t>Contractor’s</w:t>
      </w:r>
      <w:r w:rsidRPr="00A31F47">
        <w:rPr>
          <w:color w:val="1A1718"/>
          <w:spacing w:val="-2"/>
          <w:szCs w:val="22"/>
        </w:rPr>
        <w:t xml:space="preserve"> </w:t>
      </w:r>
      <w:r w:rsidRPr="00A31F47">
        <w:rPr>
          <w:color w:val="1A1718"/>
          <w:szCs w:val="22"/>
        </w:rPr>
        <w:t>insurance.</w:t>
      </w:r>
      <w:r w:rsidRPr="00A31F47">
        <w:rPr>
          <w:bCs/>
          <w:color w:val="1A1718"/>
          <w:szCs w:val="22"/>
        </w:rPr>
        <w:t xml:space="preserve"> </w:t>
      </w:r>
    </w:p>
    <w:p w14:paraId="6D200D34" w14:textId="77777777" w:rsidR="009D5E87" w:rsidRPr="00A31F47" w:rsidRDefault="009D5E87" w:rsidP="009D5E87">
      <w:pPr>
        <w:pStyle w:val="ListParagraph"/>
        <w:tabs>
          <w:tab w:val="left" w:pos="1060"/>
        </w:tabs>
        <w:spacing w:before="4" w:line="242" w:lineRule="auto"/>
        <w:ind w:left="0"/>
        <w:jc w:val="left"/>
        <w:rPr>
          <w:szCs w:val="22"/>
        </w:rPr>
      </w:pPr>
    </w:p>
    <w:p w14:paraId="01A76F91" w14:textId="77777777" w:rsidR="009D5E87" w:rsidRPr="00A31F47" w:rsidRDefault="009D5E87" w:rsidP="009D5E87">
      <w:pPr>
        <w:pStyle w:val="ListParagraph"/>
        <w:tabs>
          <w:tab w:val="left" w:pos="1066"/>
        </w:tabs>
        <w:spacing w:line="242" w:lineRule="auto"/>
        <w:ind w:left="0"/>
        <w:rPr>
          <w:szCs w:val="22"/>
        </w:rPr>
      </w:pPr>
      <w:r w:rsidRPr="00A31F47">
        <w:rPr>
          <w:b/>
          <w:color w:val="1A1718"/>
          <w:szCs w:val="22"/>
        </w:rPr>
        <w:t xml:space="preserve">107.13.10.5  Specifications not Limiting. </w:t>
      </w:r>
      <w:r w:rsidRPr="00A31F47">
        <w:rPr>
          <w:color w:val="1A1718"/>
          <w:szCs w:val="22"/>
        </w:rPr>
        <w:t>Requirements of specific coverage features, or limits contained in this Section are not</w:t>
      </w:r>
      <w:r w:rsidRPr="00A31F47">
        <w:rPr>
          <w:color w:val="1A1718"/>
          <w:spacing w:val="1"/>
          <w:szCs w:val="22"/>
        </w:rPr>
        <w:t xml:space="preserve"> intended</w:t>
      </w:r>
      <w:r w:rsidRPr="00A31F47">
        <w:rPr>
          <w:color w:val="1A1718"/>
          <w:spacing w:val="-14"/>
          <w:szCs w:val="22"/>
        </w:rPr>
        <w:t xml:space="preserve"> </w:t>
      </w:r>
      <w:r w:rsidRPr="00A31F47">
        <w:rPr>
          <w:color w:val="1A1718"/>
          <w:spacing w:val="-1"/>
          <w:szCs w:val="22"/>
        </w:rPr>
        <w:t>as</w:t>
      </w:r>
      <w:r w:rsidRPr="00A31F47">
        <w:rPr>
          <w:color w:val="1A1718"/>
          <w:spacing w:val="-14"/>
          <w:szCs w:val="22"/>
        </w:rPr>
        <w:t xml:space="preserve"> </w:t>
      </w:r>
      <w:r w:rsidRPr="00A31F47">
        <w:rPr>
          <w:color w:val="1A1718"/>
          <w:spacing w:val="-1"/>
          <w:szCs w:val="22"/>
        </w:rPr>
        <w:t>a</w:t>
      </w:r>
      <w:r w:rsidRPr="00A31F47">
        <w:rPr>
          <w:color w:val="1A1718"/>
          <w:spacing w:val="-14"/>
          <w:szCs w:val="22"/>
        </w:rPr>
        <w:t xml:space="preserve"> </w:t>
      </w:r>
      <w:r w:rsidRPr="00A31F47">
        <w:rPr>
          <w:color w:val="1A1718"/>
          <w:spacing w:val="-1"/>
          <w:szCs w:val="22"/>
        </w:rPr>
        <w:t>limitation</w:t>
      </w:r>
      <w:r w:rsidRPr="00A31F47">
        <w:rPr>
          <w:color w:val="1A1718"/>
          <w:spacing w:val="-14"/>
          <w:szCs w:val="22"/>
        </w:rPr>
        <w:t xml:space="preserve"> </w:t>
      </w:r>
      <w:r w:rsidRPr="00A31F47">
        <w:rPr>
          <w:color w:val="1A1718"/>
          <w:spacing w:val="-1"/>
          <w:szCs w:val="22"/>
        </w:rPr>
        <w:t>on</w:t>
      </w:r>
      <w:r w:rsidRPr="00A31F47">
        <w:rPr>
          <w:color w:val="1A1718"/>
          <w:spacing w:val="-14"/>
          <w:szCs w:val="22"/>
        </w:rPr>
        <w:t xml:space="preserve"> </w:t>
      </w:r>
      <w:r w:rsidRPr="00A31F47">
        <w:rPr>
          <w:color w:val="1A1718"/>
          <w:spacing w:val="-1"/>
          <w:szCs w:val="22"/>
        </w:rPr>
        <w:t>coverage,</w:t>
      </w:r>
      <w:r w:rsidRPr="00A31F47">
        <w:rPr>
          <w:color w:val="1A1718"/>
          <w:spacing w:val="-13"/>
          <w:szCs w:val="22"/>
        </w:rPr>
        <w:t xml:space="preserve"> </w:t>
      </w:r>
      <w:r w:rsidRPr="00A31F47">
        <w:rPr>
          <w:color w:val="1A1718"/>
          <w:spacing w:val="-1"/>
          <w:szCs w:val="22"/>
        </w:rPr>
        <w:t>limits</w:t>
      </w:r>
      <w:r w:rsidRPr="00A31F47">
        <w:rPr>
          <w:color w:val="1A1718"/>
          <w:spacing w:val="-14"/>
          <w:szCs w:val="22"/>
        </w:rPr>
        <w:t xml:space="preserve"> </w:t>
      </w:r>
      <w:r w:rsidRPr="00A31F47">
        <w:rPr>
          <w:color w:val="1A1718"/>
          <w:szCs w:val="22"/>
        </w:rPr>
        <w:t>or</w:t>
      </w:r>
      <w:r w:rsidRPr="00A31F47">
        <w:rPr>
          <w:color w:val="1A1718"/>
          <w:spacing w:val="-14"/>
          <w:szCs w:val="22"/>
        </w:rPr>
        <w:t xml:space="preserve"> </w:t>
      </w:r>
      <w:r w:rsidRPr="00A31F47">
        <w:rPr>
          <w:color w:val="1A1718"/>
          <w:szCs w:val="22"/>
        </w:rPr>
        <w:t>other</w:t>
      </w:r>
      <w:r w:rsidRPr="00A31F47">
        <w:rPr>
          <w:color w:val="1A1718"/>
          <w:spacing w:val="-14"/>
          <w:szCs w:val="22"/>
        </w:rPr>
        <w:t xml:space="preserve"> </w:t>
      </w:r>
      <w:r w:rsidRPr="00A31F47">
        <w:rPr>
          <w:color w:val="1A1718"/>
          <w:szCs w:val="22"/>
        </w:rPr>
        <w:t>requirements,</w:t>
      </w:r>
      <w:r w:rsidRPr="00A31F47">
        <w:rPr>
          <w:color w:val="1A1718"/>
          <w:spacing w:val="-14"/>
          <w:szCs w:val="22"/>
        </w:rPr>
        <w:t xml:space="preserve"> </w:t>
      </w:r>
      <w:r w:rsidRPr="00A31F47">
        <w:rPr>
          <w:color w:val="1A1718"/>
          <w:szCs w:val="22"/>
        </w:rPr>
        <w:t>or</w:t>
      </w:r>
      <w:r w:rsidRPr="00A31F47">
        <w:rPr>
          <w:color w:val="1A1718"/>
          <w:spacing w:val="-13"/>
          <w:szCs w:val="22"/>
        </w:rPr>
        <w:t xml:space="preserve"> </w:t>
      </w:r>
      <w:r w:rsidRPr="00A31F47">
        <w:rPr>
          <w:color w:val="1A1718"/>
          <w:szCs w:val="22"/>
        </w:rPr>
        <w:t>a</w:t>
      </w:r>
      <w:r w:rsidRPr="00A31F47">
        <w:rPr>
          <w:color w:val="1A1718"/>
          <w:spacing w:val="-14"/>
          <w:szCs w:val="22"/>
        </w:rPr>
        <w:t xml:space="preserve"> </w:t>
      </w:r>
      <w:r w:rsidRPr="00A31F47">
        <w:rPr>
          <w:color w:val="1A1718"/>
          <w:szCs w:val="22"/>
        </w:rPr>
        <w:t>waiver</w:t>
      </w:r>
      <w:r w:rsidRPr="00A31F47">
        <w:rPr>
          <w:color w:val="1A1718"/>
          <w:spacing w:val="-14"/>
          <w:szCs w:val="22"/>
        </w:rPr>
        <w:t xml:space="preserve"> </w:t>
      </w:r>
      <w:r w:rsidRPr="00A31F47">
        <w:rPr>
          <w:color w:val="1A1718"/>
          <w:szCs w:val="22"/>
        </w:rPr>
        <w:t>of</w:t>
      </w:r>
      <w:r w:rsidRPr="00A31F47">
        <w:rPr>
          <w:color w:val="1A1718"/>
          <w:spacing w:val="-14"/>
          <w:szCs w:val="22"/>
        </w:rPr>
        <w:t xml:space="preserve"> </w:t>
      </w:r>
      <w:r w:rsidRPr="00A31F47">
        <w:rPr>
          <w:color w:val="1A1718"/>
          <w:szCs w:val="22"/>
        </w:rPr>
        <w:t>any</w:t>
      </w:r>
      <w:r w:rsidRPr="00A31F47">
        <w:rPr>
          <w:color w:val="1A1718"/>
          <w:spacing w:val="-14"/>
          <w:szCs w:val="22"/>
        </w:rPr>
        <w:t xml:space="preserve"> </w:t>
      </w:r>
      <w:r w:rsidRPr="00A31F47">
        <w:rPr>
          <w:color w:val="1A1718"/>
          <w:szCs w:val="22"/>
        </w:rPr>
        <w:t>coverage</w:t>
      </w:r>
      <w:r w:rsidRPr="00A31F47">
        <w:rPr>
          <w:color w:val="1A1718"/>
          <w:spacing w:val="-13"/>
          <w:szCs w:val="22"/>
        </w:rPr>
        <w:t xml:space="preserve"> </w:t>
      </w:r>
      <w:r w:rsidRPr="00A31F47">
        <w:rPr>
          <w:color w:val="1A1718"/>
          <w:szCs w:val="22"/>
        </w:rPr>
        <w:t>normally</w:t>
      </w:r>
      <w:r w:rsidRPr="00A31F47">
        <w:rPr>
          <w:color w:val="1A1718"/>
          <w:spacing w:val="-14"/>
          <w:szCs w:val="22"/>
        </w:rPr>
        <w:t xml:space="preserve"> </w:t>
      </w:r>
      <w:r w:rsidRPr="00A31F47">
        <w:rPr>
          <w:color w:val="1A1718"/>
          <w:szCs w:val="22"/>
        </w:rPr>
        <w:t>provided</w:t>
      </w:r>
      <w:r w:rsidRPr="00A31F47">
        <w:rPr>
          <w:color w:val="1A1718"/>
          <w:spacing w:val="-14"/>
          <w:szCs w:val="22"/>
        </w:rPr>
        <w:t xml:space="preserve"> </w:t>
      </w:r>
      <w:r w:rsidRPr="00A31F47">
        <w:rPr>
          <w:color w:val="1A1718"/>
          <w:szCs w:val="22"/>
        </w:rPr>
        <w:t>by</w:t>
      </w:r>
      <w:r w:rsidRPr="00A31F47">
        <w:rPr>
          <w:color w:val="1A1718"/>
          <w:spacing w:val="-14"/>
          <w:szCs w:val="22"/>
        </w:rPr>
        <w:t xml:space="preserve"> </w:t>
      </w:r>
      <w:r w:rsidRPr="00A31F47">
        <w:rPr>
          <w:color w:val="1A1718"/>
          <w:szCs w:val="22"/>
        </w:rPr>
        <w:t>any</w:t>
      </w:r>
      <w:r w:rsidRPr="00A31F47">
        <w:rPr>
          <w:color w:val="1A1718"/>
          <w:spacing w:val="-14"/>
          <w:szCs w:val="22"/>
        </w:rPr>
        <w:t xml:space="preserve"> </w:t>
      </w:r>
      <w:r w:rsidRPr="00A31F47">
        <w:rPr>
          <w:bCs/>
          <w:color w:val="1A1718"/>
          <w:szCs w:val="22"/>
        </w:rPr>
        <w:t>insurance</w:t>
      </w:r>
      <w:r w:rsidRPr="00A31F47">
        <w:rPr>
          <w:color w:val="1A1718"/>
          <w:szCs w:val="22"/>
        </w:rPr>
        <w:t>.</w:t>
      </w:r>
      <w:r w:rsidRPr="00A31F47">
        <w:rPr>
          <w:color w:val="1A1718"/>
          <w:spacing w:val="1"/>
          <w:szCs w:val="22"/>
        </w:rPr>
        <w:t xml:space="preserve"> </w:t>
      </w:r>
      <w:r w:rsidRPr="00A31F47">
        <w:rPr>
          <w:color w:val="1A1718"/>
          <w:szCs w:val="22"/>
        </w:rPr>
        <w:t>Specific</w:t>
      </w:r>
      <w:r w:rsidRPr="00A31F47">
        <w:rPr>
          <w:color w:val="1A1718"/>
          <w:spacing w:val="-10"/>
          <w:szCs w:val="22"/>
        </w:rPr>
        <w:t xml:space="preserve"> </w:t>
      </w:r>
      <w:r w:rsidRPr="00A31F47">
        <w:rPr>
          <w:color w:val="1A1718"/>
          <w:szCs w:val="22"/>
        </w:rPr>
        <w:t>reference</w:t>
      </w:r>
      <w:r w:rsidRPr="00A31F47">
        <w:rPr>
          <w:color w:val="1A1718"/>
          <w:spacing w:val="-9"/>
          <w:szCs w:val="22"/>
        </w:rPr>
        <w:t xml:space="preserve"> </w:t>
      </w:r>
      <w:r w:rsidRPr="00A31F47">
        <w:rPr>
          <w:color w:val="1A1718"/>
          <w:szCs w:val="22"/>
        </w:rPr>
        <w:t>to</w:t>
      </w:r>
      <w:r w:rsidRPr="00A31F47">
        <w:rPr>
          <w:color w:val="1A1718"/>
          <w:spacing w:val="-9"/>
          <w:szCs w:val="22"/>
        </w:rPr>
        <w:t xml:space="preserve"> </w:t>
      </w:r>
      <w:r w:rsidRPr="00A31F47">
        <w:rPr>
          <w:color w:val="1A1718"/>
          <w:szCs w:val="22"/>
        </w:rPr>
        <w:t>a</w:t>
      </w:r>
      <w:r w:rsidRPr="00A31F47">
        <w:rPr>
          <w:color w:val="1A1718"/>
          <w:spacing w:val="-10"/>
          <w:szCs w:val="22"/>
        </w:rPr>
        <w:t xml:space="preserve"> </w:t>
      </w:r>
      <w:r w:rsidRPr="00A31F47">
        <w:rPr>
          <w:color w:val="1A1718"/>
          <w:szCs w:val="22"/>
        </w:rPr>
        <w:t>given</w:t>
      </w:r>
      <w:r w:rsidRPr="00A31F47">
        <w:rPr>
          <w:color w:val="1A1718"/>
          <w:spacing w:val="-9"/>
          <w:szCs w:val="22"/>
        </w:rPr>
        <w:t xml:space="preserve"> </w:t>
      </w:r>
      <w:r w:rsidRPr="00A31F47">
        <w:rPr>
          <w:color w:val="1A1718"/>
          <w:szCs w:val="22"/>
        </w:rPr>
        <w:t>coverage</w:t>
      </w:r>
      <w:r w:rsidRPr="00A31F47">
        <w:rPr>
          <w:color w:val="1A1718"/>
          <w:spacing w:val="-9"/>
          <w:szCs w:val="22"/>
        </w:rPr>
        <w:t xml:space="preserve"> </w:t>
      </w:r>
      <w:r w:rsidRPr="00A31F47">
        <w:rPr>
          <w:color w:val="1A1718"/>
          <w:szCs w:val="22"/>
        </w:rPr>
        <w:t>feature</w:t>
      </w:r>
      <w:r w:rsidRPr="00A31F47">
        <w:rPr>
          <w:color w:val="1A1718"/>
          <w:spacing w:val="-10"/>
          <w:szCs w:val="22"/>
        </w:rPr>
        <w:t xml:space="preserve"> </w:t>
      </w:r>
      <w:r w:rsidRPr="00A31F47">
        <w:rPr>
          <w:color w:val="1A1718"/>
          <w:szCs w:val="22"/>
        </w:rPr>
        <w:t>is</w:t>
      </w:r>
      <w:r w:rsidRPr="00A31F47">
        <w:rPr>
          <w:color w:val="1A1718"/>
          <w:spacing w:val="-9"/>
          <w:szCs w:val="22"/>
        </w:rPr>
        <w:t xml:space="preserve"> </w:t>
      </w:r>
      <w:r w:rsidRPr="00A31F47">
        <w:rPr>
          <w:color w:val="1A1718"/>
          <w:szCs w:val="22"/>
        </w:rPr>
        <w:t>for</w:t>
      </w:r>
      <w:r w:rsidRPr="00A31F47">
        <w:rPr>
          <w:color w:val="1A1718"/>
          <w:spacing w:val="-9"/>
          <w:szCs w:val="22"/>
        </w:rPr>
        <w:t xml:space="preserve"> </w:t>
      </w:r>
      <w:r w:rsidRPr="00A31F47">
        <w:rPr>
          <w:color w:val="1A1718"/>
          <w:szCs w:val="22"/>
        </w:rPr>
        <w:t>purposes</w:t>
      </w:r>
      <w:r w:rsidRPr="00A31F47">
        <w:rPr>
          <w:color w:val="1A1718"/>
          <w:spacing w:val="-9"/>
          <w:szCs w:val="22"/>
        </w:rPr>
        <w:t xml:space="preserve"> </w:t>
      </w:r>
      <w:r w:rsidRPr="00A31F47">
        <w:rPr>
          <w:color w:val="1A1718"/>
          <w:szCs w:val="22"/>
        </w:rPr>
        <w:t>of</w:t>
      </w:r>
      <w:r w:rsidRPr="00A31F47">
        <w:rPr>
          <w:color w:val="1A1718"/>
          <w:spacing w:val="-10"/>
          <w:szCs w:val="22"/>
        </w:rPr>
        <w:t xml:space="preserve"> </w:t>
      </w:r>
      <w:r w:rsidRPr="00A31F47">
        <w:rPr>
          <w:color w:val="1A1718"/>
          <w:szCs w:val="22"/>
        </w:rPr>
        <w:t>clarification</w:t>
      </w:r>
      <w:r w:rsidRPr="00A31F47">
        <w:rPr>
          <w:color w:val="1A1718"/>
          <w:spacing w:val="-9"/>
          <w:szCs w:val="22"/>
        </w:rPr>
        <w:t xml:space="preserve"> </w:t>
      </w:r>
      <w:r w:rsidRPr="00A31F47">
        <w:rPr>
          <w:color w:val="1A1718"/>
          <w:szCs w:val="22"/>
        </w:rPr>
        <w:t>only</w:t>
      </w:r>
      <w:r w:rsidRPr="00A31F47">
        <w:rPr>
          <w:color w:val="1A1718"/>
          <w:spacing w:val="-9"/>
          <w:szCs w:val="22"/>
        </w:rPr>
        <w:t xml:space="preserve"> </w:t>
      </w:r>
      <w:r w:rsidRPr="00A31F47">
        <w:rPr>
          <w:color w:val="1A1718"/>
          <w:szCs w:val="22"/>
        </w:rPr>
        <w:t>as</w:t>
      </w:r>
      <w:r w:rsidRPr="00A31F47">
        <w:rPr>
          <w:color w:val="1A1718"/>
          <w:spacing w:val="-10"/>
          <w:szCs w:val="22"/>
        </w:rPr>
        <w:t xml:space="preserve"> </w:t>
      </w:r>
      <w:r w:rsidRPr="00A31F47">
        <w:rPr>
          <w:color w:val="1A1718"/>
          <w:szCs w:val="22"/>
        </w:rPr>
        <w:t>it</w:t>
      </w:r>
      <w:r w:rsidRPr="00A31F47">
        <w:rPr>
          <w:color w:val="1A1718"/>
          <w:spacing w:val="-9"/>
          <w:szCs w:val="22"/>
        </w:rPr>
        <w:t xml:space="preserve"> </w:t>
      </w:r>
      <w:r w:rsidRPr="00A31F47">
        <w:rPr>
          <w:color w:val="1A1718"/>
          <w:szCs w:val="22"/>
        </w:rPr>
        <w:t>pertains</w:t>
      </w:r>
      <w:r w:rsidRPr="00A31F47">
        <w:rPr>
          <w:color w:val="1A1718"/>
          <w:spacing w:val="-9"/>
          <w:szCs w:val="22"/>
        </w:rPr>
        <w:t xml:space="preserve"> </w:t>
      </w:r>
      <w:r w:rsidRPr="00A31F47">
        <w:rPr>
          <w:color w:val="1A1718"/>
          <w:szCs w:val="22"/>
        </w:rPr>
        <w:t>to</w:t>
      </w:r>
      <w:r w:rsidRPr="00A31F47">
        <w:rPr>
          <w:color w:val="1A1718"/>
          <w:spacing w:val="-10"/>
          <w:szCs w:val="22"/>
        </w:rPr>
        <w:t xml:space="preserve"> </w:t>
      </w:r>
      <w:r w:rsidRPr="00A31F47">
        <w:rPr>
          <w:color w:val="1A1718"/>
          <w:szCs w:val="22"/>
        </w:rPr>
        <w:t>a</w:t>
      </w:r>
      <w:r w:rsidRPr="00A31F47">
        <w:rPr>
          <w:color w:val="1A1718"/>
          <w:spacing w:val="-9"/>
          <w:szCs w:val="22"/>
        </w:rPr>
        <w:t xml:space="preserve"> </w:t>
      </w:r>
      <w:r w:rsidRPr="00A31F47">
        <w:rPr>
          <w:color w:val="1A1718"/>
          <w:szCs w:val="22"/>
        </w:rPr>
        <w:t>given</w:t>
      </w:r>
      <w:r w:rsidRPr="00A31F47">
        <w:rPr>
          <w:color w:val="1A1718"/>
          <w:spacing w:val="-9"/>
          <w:szCs w:val="22"/>
        </w:rPr>
        <w:t xml:space="preserve"> </w:t>
      </w:r>
      <w:r w:rsidRPr="00A31F47">
        <w:rPr>
          <w:color w:val="1A1718"/>
          <w:szCs w:val="22"/>
        </w:rPr>
        <w:t>issue</w:t>
      </w:r>
      <w:r w:rsidRPr="00A31F47">
        <w:rPr>
          <w:color w:val="1A1718"/>
          <w:spacing w:val="-9"/>
          <w:szCs w:val="22"/>
        </w:rPr>
        <w:t xml:space="preserve"> </w:t>
      </w:r>
      <w:r w:rsidRPr="00A31F47">
        <w:rPr>
          <w:color w:val="1A1718"/>
          <w:szCs w:val="22"/>
        </w:rPr>
        <w:t>and</w:t>
      </w:r>
      <w:r w:rsidRPr="00A31F47">
        <w:rPr>
          <w:color w:val="1A1718"/>
          <w:spacing w:val="-10"/>
          <w:szCs w:val="22"/>
        </w:rPr>
        <w:t xml:space="preserve"> </w:t>
      </w:r>
      <w:r w:rsidRPr="00A31F47">
        <w:t>is not intended by any party or insured to be all inclusive, or to the exclusion of other coverage, or a waiver of any type</w:t>
      </w:r>
      <w:r w:rsidRPr="00A31F47">
        <w:rPr>
          <w:color w:val="1A1718"/>
          <w:szCs w:val="22"/>
        </w:rPr>
        <w:t>.</w:t>
      </w:r>
    </w:p>
    <w:p w14:paraId="0F6FC1E7" w14:textId="77777777" w:rsidR="009D5E87" w:rsidRPr="00A31F47" w:rsidRDefault="009D5E87" w:rsidP="009D5E87">
      <w:pPr>
        <w:pStyle w:val="BodyText"/>
        <w:spacing w:before="4"/>
        <w:jc w:val="left"/>
      </w:pPr>
    </w:p>
    <w:p w14:paraId="4D6E858C" w14:textId="77777777" w:rsidR="009D5E87" w:rsidRPr="00A31F47" w:rsidRDefault="009D5E87" w:rsidP="009D5E87">
      <w:pPr>
        <w:pStyle w:val="ListParagraph"/>
        <w:tabs>
          <w:tab w:val="left" w:pos="1045"/>
        </w:tabs>
        <w:spacing w:line="242" w:lineRule="auto"/>
        <w:ind w:left="0"/>
        <w:rPr>
          <w:szCs w:val="22"/>
        </w:rPr>
      </w:pPr>
      <w:r w:rsidRPr="00A31F47">
        <w:rPr>
          <w:b/>
          <w:color w:val="1A1718"/>
          <w:spacing w:val="-1"/>
          <w:szCs w:val="22"/>
        </w:rPr>
        <w:t>107.13.10.6  Notice</w:t>
      </w:r>
      <w:r w:rsidRPr="00A31F47">
        <w:rPr>
          <w:b/>
          <w:color w:val="1A1718"/>
          <w:spacing w:val="-14"/>
          <w:szCs w:val="22"/>
        </w:rPr>
        <w:t xml:space="preserve"> </w:t>
      </w:r>
      <w:r w:rsidRPr="00A31F47">
        <w:rPr>
          <w:b/>
          <w:color w:val="1A1718"/>
          <w:spacing w:val="-1"/>
          <w:szCs w:val="22"/>
        </w:rPr>
        <w:t>of</w:t>
      </w:r>
      <w:r w:rsidRPr="00A31F47">
        <w:rPr>
          <w:b/>
          <w:color w:val="1A1718"/>
          <w:spacing w:val="-13"/>
          <w:szCs w:val="22"/>
        </w:rPr>
        <w:t xml:space="preserve"> </w:t>
      </w:r>
      <w:r w:rsidRPr="00A31F47">
        <w:rPr>
          <w:b/>
          <w:color w:val="1A1718"/>
          <w:spacing w:val="-1"/>
          <w:szCs w:val="22"/>
        </w:rPr>
        <w:t xml:space="preserve">Cancellation and Change in Insurance Carrier. </w:t>
      </w:r>
      <w:r w:rsidRPr="00A31F47">
        <w:rPr>
          <w:b/>
          <w:color w:val="1A1718"/>
          <w:spacing w:val="-14"/>
          <w:szCs w:val="22"/>
        </w:rPr>
        <w:t xml:space="preserve"> </w:t>
      </w:r>
      <w:r w:rsidRPr="00A31F47">
        <w:rPr>
          <w:color w:val="1A1718"/>
          <w:spacing w:val="-1"/>
          <w:szCs w:val="22"/>
        </w:rPr>
        <w:t>Contractor</w:t>
      </w:r>
      <w:r w:rsidRPr="00A31F47">
        <w:rPr>
          <w:color w:val="1A1718"/>
          <w:spacing w:val="-12"/>
          <w:szCs w:val="22"/>
        </w:rPr>
        <w:t xml:space="preserve"> </w:t>
      </w:r>
      <w:r w:rsidRPr="00A31F47">
        <w:rPr>
          <w:color w:val="1A1718"/>
          <w:spacing w:val="-1"/>
          <w:szCs w:val="22"/>
        </w:rPr>
        <w:t>agrees</w:t>
      </w:r>
      <w:r w:rsidRPr="00A31F47">
        <w:rPr>
          <w:color w:val="1A1718"/>
          <w:spacing w:val="-13"/>
          <w:szCs w:val="22"/>
        </w:rPr>
        <w:t xml:space="preserve"> </w:t>
      </w:r>
      <w:r w:rsidRPr="00A31F47">
        <w:rPr>
          <w:color w:val="1A1718"/>
          <w:szCs w:val="22"/>
        </w:rPr>
        <w:t>to</w:t>
      </w:r>
      <w:r w:rsidRPr="00A31F47">
        <w:rPr>
          <w:color w:val="1A1718"/>
          <w:spacing w:val="-14"/>
          <w:szCs w:val="22"/>
        </w:rPr>
        <w:t xml:space="preserve"> </w:t>
      </w:r>
      <w:r w:rsidRPr="00A31F47">
        <w:rPr>
          <w:color w:val="1A1718"/>
          <w:szCs w:val="22"/>
        </w:rPr>
        <w:t>oblige</w:t>
      </w:r>
      <w:r w:rsidRPr="00A31F47">
        <w:rPr>
          <w:color w:val="1A1718"/>
          <w:spacing w:val="-14"/>
          <w:szCs w:val="22"/>
        </w:rPr>
        <w:t xml:space="preserve"> </w:t>
      </w:r>
      <w:r w:rsidRPr="00A31F47">
        <w:rPr>
          <w:color w:val="1A1718"/>
          <w:szCs w:val="22"/>
        </w:rPr>
        <w:t>its</w:t>
      </w:r>
      <w:r w:rsidRPr="00A31F47">
        <w:rPr>
          <w:color w:val="1A1718"/>
          <w:spacing w:val="-12"/>
          <w:szCs w:val="22"/>
        </w:rPr>
        <w:t xml:space="preserve"> </w:t>
      </w:r>
      <w:r w:rsidRPr="00A31F47">
        <w:rPr>
          <w:color w:val="1A1718"/>
          <w:szCs w:val="22"/>
        </w:rPr>
        <w:t>insurance</w:t>
      </w:r>
      <w:r w:rsidRPr="00A31F47">
        <w:rPr>
          <w:color w:val="1A1718"/>
          <w:spacing w:val="-14"/>
          <w:szCs w:val="22"/>
        </w:rPr>
        <w:t xml:space="preserve"> </w:t>
      </w:r>
      <w:r w:rsidRPr="00A31F47">
        <w:rPr>
          <w:color w:val="1A1718"/>
          <w:szCs w:val="22"/>
        </w:rPr>
        <w:t>agent</w:t>
      </w:r>
      <w:r w:rsidRPr="00A31F47">
        <w:rPr>
          <w:color w:val="1A1718"/>
          <w:spacing w:val="-13"/>
          <w:szCs w:val="22"/>
        </w:rPr>
        <w:t xml:space="preserve"> </w:t>
      </w:r>
      <w:r w:rsidRPr="00A31F47">
        <w:rPr>
          <w:color w:val="1A1718"/>
          <w:szCs w:val="22"/>
        </w:rPr>
        <w:t>or</w:t>
      </w:r>
      <w:r w:rsidRPr="00A31F47">
        <w:rPr>
          <w:color w:val="1A1718"/>
          <w:spacing w:val="-13"/>
          <w:szCs w:val="22"/>
        </w:rPr>
        <w:t xml:space="preserve"> </w:t>
      </w:r>
      <w:r w:rsidRPr="00A31F47">
        <w:rPr>
          <w:color w:val="1A1718"/>
          <w:szCs w:val="22"/>
        </w:rPr>
        <w:t>broker,</w:t>
      </w:r>
      <w:r w:rsidRPr="00A31F47">
        <w:rPr>
          <w:color w:val="1A1718"/>
          <w:spacing w:val="-12"/>
          <w:szCs w:val="22"/>
        </w:rPr>
        <w:t xml:space="preserve"> </w:t>
      </w:r>
      <w:r w:rsidRPr="00A31F47">
        <w:rPr>
          <w:color w:val="1A1718"/>
          <w:szCs w:val="22"/>
        </w:rPr>
        <w:t>and</w:t>
      </w:r>
      <w:r w:rsidRPr="00A31F47">
        <w:rPr>
          <w:color w:val="1A1718"/>
          <w:spacing w:val="-14"/>
          <w:szCs w:val="22"/>
        </w:rPr>
        <w:t xml:space="preserve"> </w:t>
      </w:r>
      <w:r w:rsidRPr="00A31F47">
        <w:rPr>
          <w:color w:val="1A1718"/>
          <w:szCs w:val="22"/>
        </w:rPr>
        <w:t>insurers by endorsement to the policy,</w:t>
      </w:r>
      <w:r w:rsidRPr="00A31F47">
        <w:rPr>
          <w:color w:val="1A1718"/>
          <w:spacing w:val="-13"/>
          <w:szCs w:val="22"/>
        </w:rPr>
        <w:t xml:space="preserve"> </w:t>
      </w:r>
      <w:r w:rsidRPr="00A31F47">
        <w:rPr>
          <w:color w:val="1A1718"/>
          <w:szCs w:val="22"/>
        </w:rPr>
        <w:t>to</w:t>
      </w:r>
      <w:r w:rsidRPr="00A31F47">
        <w:rPr>
          <w:color w:val="1A1718"/>
          <w:spacing w:val="-13"/>
          <w:szCs w:val="22"/>
        </w:rPr>
        <w:t xml:space="preserve"> </w:t>
      </w:r>
      <w:r w:rsidRPr="00A31F47">
        <w:rPr>
          <w:color w:val="1A1718"/>
          <w:szCs w:val="22"/>
        </w:rPr>
        <w:t>provide</w:t>
      </w:r>
      <w:r w:rsidRPr="00A31F47">
        <w:rPr>
          <w:color w:val="1A1718"/>
          <w:spacing w:val="-14"/>
          <w:szCs w:val="22"/>
        </w:rPr>
        <w:t xml:space="preserve"> </w:t>
      </w:r>
      <w:r w:rsidRPr="00A31F47">
        <w:rPr>
          <w:color w:val="1A1718"/>
          <w:szCs w:val="22"/>
        </w:rPr>
        <w:t>to</w:t>
      </w:r>
      <w:r w:rsidRPr="00A31F47">
        <w:rPr>
          <w:color w:val="1A1718"/>
          <w:spacing w:val="-15"/>
          <w:szCs w:val="22"/>
        </w:rPr>
        <w:t xml:space="preserve"> </w:t>
      </w:r>
      <w:r w:rsidRPr="00A31F47">
        <w:rPr>
          <w:color w:val="1A1718"/>
          <w:szCs w:val="22"/>
        </w:rPr>
        <w:t>the</w:t>
      </w:r>
      <w:r w:rsidRPr="00A31F47">
        <w:rPr>
          <w:color w:val="1A1718"/>
          <w:spacing w:val="-14"/>
          <w:szCs w:val="22"/>
        </w:rPr>
        <w:t xml:space="preserve"> </w:t>
      </w:r>
      <w:r w:rsidRPr="00A31F47">
        <w:rPr>
          <w:color w:val="1A1718"/>
          <w:szCs w:val="22"/>
        </w:rPr>
        <w:t>engineer</w:t>
      </w:r>
      <w:r w:rsidRPr="00A31F47">
        <w:rPr>
          <w:color w:val="1A1718"/>
          <w:spacing w:val="1"/>
          <w:szCs w:val="22"/>
        </w:rPr>
        <w:t xml:space="preserve"> </w:t>
      </w:r>
      <w:r w:rsidRPr="00A31F47">
        <w:rPr>
          <w:color w:val="1A1718"/>
          <w:szCs w:val="22"/>
        </w:rPr>
        <w:t>with thirty (30) days advance notice of cancellation, except for nonpayment for which ten (10) days’ notice is required, or nonrenewal of</w:t>
      </w:r>
      <w:r w:rsidRPr="00A31F47">
        <w:rPr>
          <w:color w:val="1A1718"/>
          <w:spacing w:val="1"/>
          <w:szCs w:val="22"/>
        </w:rPr>
        <w:t xml:space="preserve"> </w:t>
      </w:r>
      <w:r w:rsidRPr="00A31F47">
        <w:rPr>
          <w:color w:val="1A1718"/>
          <w:szCs w:val="22"/>
        </w:rPr>
        <w:t>coverage</w:t>
      </w:r>
      <w:r w:rsidRPr="00A31F47">
        <w:rPr>
          <w:color w:val="1A1718"/>
          <w:spacing w:val="-2"/>
          <w:szCs w:val="22"/>
        </w:rPr>
        <w:t xml:space="preserve"> </w:t>
      </w:r>
      <w:r w:rsidRPr="00A31F47">
        <w:rPr>
          <w:color w:val="1A1718"/>
          <w:szCs w:val="22"/>
        </w:rPr>
        <w:t>for</w:t>
      </w:r>
      <w:r w:rsidRPr="00A31F47">
        <w:rPr>
          <w:color w:val="1A1718"/>
          <w:spacing w:val="-1"/>
          <w:szCs w:val="22"/>
        </w:rPr>
        <w:t xml:space="preserve"> </w:t>
      </w:r>
      <w:r w:rsidRPr="00A31F47">
        <w:rPr>
          <w:color w:val="1A1718"/>
          <w:szCs w:val="22"/>
        </w:rPr>
        <w:t>each</w:t>
      </w:r>
      <w:r w:rsidRPr="00A31F47">
        <w:rPr>
          <w:color w:val="1A1718"/>
          <w:spacing w:val="-1"/>
          <w:szCs w:val="22"/>
        </w:rPr>
        <w:t xml:space="preserve"> </w:t>
      </w:r>
      <w:r w:rsidRPr="00A31F47">
        <w:rPr>
          <w:color w:val="1A1718"/>
          <w:szCs w:val="22"/>
        </w:rPr>
        <w:t>required</w:t>
      </w:r>
      <w:r w:rsidRPr="00A31F47">
        <w:rPr>
          <w:color w:val="1A1718"/>
          <w:spacing w:val="-1"/>
          <w:szCs w:val="22"/>
        </w:rPr>
        <w:t xml:space="preserve"> </w:t>
      </w:r>
      <w:r w:rsidRPr="00A31F47">
        <w:rPr>
          <w:bCs/>
          <w:color w:val="1A1718"/>
          <w:szCs w:val="22"/>
        </w:rPr>
        <w:t>coverage</w:t>
      </w:r>
      <w:r w:rsidRPr="00A31F47">
        <w:rPr>
          <w:color w:val="1A1718"/>
          <w:szCs w:val="22"/>
        </w:rPr>
        <w:t>.  If</w:t>
      </w:r>
      <w:r w:rsidRPr="00A31F47">
        <w:rPr>
          <w:color w:val="1A1718"/>
          <w:spacing w:val="-13"/>
          <w:szCs w:val="22"/>
        </w:rPr>
        <w:t xml:space="preserve"> </w:t>
      </w:r>
      <w:r w:rsidRPr="00A31F47">
        <w:rPr>
          <w:color w:val="1A1718"/>
          <w:szCs w:val="22"/>
        </w:rPr>
        <w:t>any</w:t>
      </w:r>
      <w:r w:rsidRPr="00A31F47">
        <w:rPr>
          <w:color w:val="1A1718"/>
          <w:spacing w:val="-13"/>
          <w:szCs w:val="22"/>
        </w:rPr>
        <w:t xml:space="preserve"> </w:t>
      </w:r>
      <w:r w:rsidRPr="00A31F47">
        <w:rPr>
          <w:color w:val="1A1718"/>
          <w:szCs w:val="22"/>
        </w:rPr>
        <w:t>policy</w:t>
      </w:r>
      <w:r w:rsidRPr="00A31F47">
        <w:rPr>
          <w:color w:val="1A1718"/>
          <w:spacing w:val="-13"/>
          <w:szCs w:val="22"/>
        </w:rPr>
        <w:t xml:space="preserve"> </w:t>
      </w:r>
      <w:r w:rsidRPr="00A31F47">
        <w:rPr>
          <w:color w:val="1A1718"/>
          <w:szCs w:val="22"/>
        </w:rPr>
        <w:t>is</w:t>
      </w:r>
      <w:r w:rsidRPr="00A31F47">
        <w:rPr>
          <w:color w:val="1A1718"/>
          <w:spacing w:val="-12"/>
          <w:szCs w:val="22"/>
        </w:rPr>
        <w:t xml:space="preserve"> </w:t>
      </w:r>
      <w:r w:rsidRPr="00A31F47">
        <w:rPr>
          <w:color w:val="1A1718"/>
          <w:szCs w:val="22"/>
        </w:rPr>
        <w:t>canceled or the insurance carrier is planned to change</w:t>
      </w:r>
      <w:r w:rsidRPr="00A31F47">
        <w:rPr>
          <w:color w:val="1A1718"/>
          <w:spacing w:val="-13"/>
          <w:szCs w:val="22"/>
        </w:rPr>
        <w:t xml:space="preserve"> </w:t>
      </w:r>
      <w:r w:rsidRPr="00A31F47">
        <w:rPr>
          <w:color w:val="1A1718"/>
          <w:szCs w:val="22"/>
        </w:rPr>
        <w:t>before</w:t>
      </w:r>
      <w:r w:rsidRPr="00A31F47">
        <w:rPr>
          <w:color w:val="1A1718"/>
          <w:spacing w:val="-13"/>
          <w:szCs w:val="22"/>
        </w:rPr>
        <w:t xml:space="preserve"> </w:t>
      </w:r>
      <w:r w:rsidRPr="00A31F47">
        <w:rPr>
          <w:color w:val="1A1718"/>
          <w:szCs w:val="22"/>
        </w:rPr>
        <w:t>the</w:t>
      </w:r>
      <w:r w:rsidRPr="00A31F47">
        <w:rPr>
          <w:color w:val="1A1718"/>
          <w:spacing w:val="-13"/>
          <w:szCs w:val="22"/>
        </w:rPr>
        <w:t xml:space="preserve"> </w:t>
      </w:r>
      <w:r w:rsidRPr="00A31F47">
        <w:rPr>
          <w:color w:val="1A1718"/>
          <w:szCs w:val="22"/>
        </w:rPr>
        <w:t>contract</w:t>
      </w:r>
      <w:r w:rsidRPr="00A31F47">
        <w:rPr>
          <w:color w:val="1A1718"/>
          <w:spacing w:val="-12"/>
          <w:szCs w:val="22"/>
        </w:rPr>
        <w:t xml:space="preserve"> </w:t>
      </w:r>
      <w:r w:rsidRPr="00A31F47">
        <w:rPr>
          <w:color w:val="1A1718"/>
          <w:szCs w:val="22"/>
        </w:rPr>
        <w:t>work</w:t>
      </w:r>
      <w:r w:rsidRPr="00A31F47">
        <w:rPr>
          <w:color w:val="1A1718"/>
          <w:spacing w:val="-13"/>
          <w:szCs w:val="22"/>
        </w:rPr>
        <w:t xml:space="preserve"> </w:t>
      </w:r>
      <w:r w:rsidRPr="00A31F47">
        <w:rPr>
          <w:color w:val="1A1718"/>
          <w:szCs w:val="22"/>
        </w:rPr>
        <w:t>is</w:t>
      </w:r>
      <w:r w:rsidRPr="00A31F47">
        <w:rPr>
          <w:color w:val="1A1718"/>
          <w:spacing w:val="-12"/>
          <w:szCs w:val="22"/>
        </w:rPr>
        <w:t xml:space="preserve"> </w:t>
      </w:r>
      <w:r w:rsidRPr="00A31F47">
        <w:rPr>
          <w:color w:val="1A1718"/>
          <w:szCs w:val="22"/>
        </w:rPr>
        <w:t>complete,</w:t>
      </w:r>
      <w:r w:rsidRPr="00A31F47">
        <w:rPr>
          <w:color w:val="1A1718"/>
          <w:spacing w:val="1"/>
          <w:szCs w:val="22"/>
        </w:rPr>
        <w:t xml:space="preserve"> </w:t>
      </w:r>
      <w:r w:rsidRPr="00A31F47">
        <w:rPr>
          <w:color w:val="1A1718"/>
          <w:szCs w:val="22"/>
        </w:rPr>
        <w:t>a</w:t>
      </w:r>
      <w:r w:rsidRPr="00A31F47">
        <w:rPr>
          <w:color w:val="1A1718"/>
          <w:spacing w:val="-4"/>
          <w:szCs w:val="22"/>
        </w:rPr>
        <w:t xml:space="preserve"> </w:t>
      </w:r>
      <w:r w:rsidRPr="00A31F47">
        <w:rPr>
          <w:color w:val="1A1718"/>
          <w:szCs w:val="22"/>
        </w:rPr>
        <w:t>satisfactory</w:t>
      </w:r>
      <w:r w:rsidRPr="00A31F47">
        <w:rPr>
          <w:color w:val="1A1718"/>
          <w:spacing w:val="-4"/>
          <w:szCs w:val="22"/>
        </w:rPr>
        <w:t xml:space="preserve"> </w:t>
      </w:r>
      <w:r w:rsidRPr="00A31F47">
        <w:rPr>
          <w:color w:val="1A1718"/>
          <w:szCs w:val="22"/>
        </w:rPr>
        <w:t>replacement</w:t>
      </w:r>
      <w:r w:rsidRPr="00A31F47">
        <w:rPr>
          <w:color w:val="1A1718"/>
          <w:spacing w:val="-4"/>
          <w:szCs w:val="22"/>
        </w:rPr>
        <w:t xml:space="preserve"> </w:t>
      </w:r>
      <w:r w:rsidRPr="00A31F47">
        <w:rPr>
          <w:color w:val="1A1718"/>
          <w:szCs w:val="22"/>
        </w:rPr>
        <w:t>policy</w:t>
      </w:r>
      <w:r w:rsidRPr="00A31F47">
        <w:rPr>
          <w:color w:val="1A1718"/>
          <w:spacing w:val="-4"/>
          <w:szCs w:val="22"/>
        </w:rPr>
        <w:t xml:space="preserve"> </w:t>
      </w:r>
      <w:r w:rsidRPr="00A31F47">
        <w:rPr>
          <w:color w:val="1A1718"/>
          <w:szCs w:val="22"/>
        </w:rPr>
        <w:t>shall</w:t>
      </w:r>
      <w:r w:rsidRPr="00A31F47">
        <w:rPr>
          <w:color w:val="1A1718"/>
          <w:spacing w:val="-3"/>
          <w:szCs w:val="22"/>
        </w:rPr>
        <w:t xml:space="preserve"> </w:t>
      </w:r>
      <w:r w:rsidRPr="00A31F47">
        <w:rPr>
          <w:color w:val="1A1718"/>
          <w:szCs w:val="22"/>
        </w:rPr>
        <w:t>be</w:t>
      </w:r>
      <w:r w:rsidRPr="00A31F47">
        <w:rPr>
          <w:color w:val="1A1718"/>
          <w:spacing w:val="-2"/>
          <w:szCs w:val="22"/>
        </w:rPr>
        <w:t xml:space="preserve"> </w:t>
      </w:r>
      <w:r w:rsidRPr="00A31F47">
        <w:rPr>
          <w:color w:val="1A1718"/>
          <w:szCs w:val="22"/>
        </w:rPr>
        <w:t>obtained</w:t>
      </w:r>
      <w:r w:rsidRPr="00A31F47">
        <w:rPr>
          <w:color w:val="1A1718"/>
          <w:spacing w:val="-4"/>
          <w:szCs w:val="22"/>
        </w:rPr>
        <w:t xml:space="preserve"> </w:t>
      </w:r>
      <w:r w:rsidRPr="00A31F47">
        <w:rPr>
          <w:color w:val="1A1718"/>
          <w:szCs w:val="22"/>
        </w:rPr>
        <w:t>and</w:t>
      </w:r>
      <w:r w:rsidRPr="00A31F47">
        <w:rPr>
          <w:color w:val="1A1718"/>
          <w:spacing w:val="-4"/>
          <w:szCs w:val="22"/>
        </w:rPr>
        <w:t xml:space="preserve"> </w:t>
      </w:r>
      <w:r w:rsidRPr="00A31F47">
        <w:rPr>
          <w:color w:val="1A1718"/>
          <w:szCs w:val="22"/>
        </w:rPr>
        <w:t>in</w:t>
      </w:r>
      <w:r w:rsidRPr="00A31F47">
        <w:rPr>
          <w:color w:val="1A1718"/>
          <w:spacing w:val="-4"/>
          <w:szCs w:val="22"/>
        </w:rPr>
        <w:t xml:space="preserve"> </w:t>
      </w:r>
      <w:r w:rsidRPr="00A31F47">
        <w:rPr>
          <w:color w:val="1A1718"/>
          <w:szCs w:val="22"/>
        </w:rPr>
        <w:t>force,</w:t>
      </w:r>
      <w:r w:rsidRPr="00A31F47">
        <w:rPr>
          <w:color w:val="1A1718"/>
          <w:spacing w:val="-3"/>
          <w:szCs w:val="22"/>
        </w:rPr>
        <w:t xml:space="preserve"> </w:t>
      </w:r>
      <w:r w:rsidRPr="00A31F47">
        <w:rPr>
          <w:color w:val="1A1718"/>
          <w:szCs w:val="22"/>
        </w:rPr>
        <w:t>with</w:t>
      </w:r>
      <w:r w:rsidRPr="00A31F47">
        <w:rPr>
          <w:color w:val="1A1718"/>
          <w:spacing w:val="-4"/>
          <w:szCs w:val="22"/>
        </w:rPr>
        <w:t xml:space="preserve"> </w:t>
      </w:r>
      <w:r w:rsidRPr="00A31F47">
        <w:rPr>
          <w:color w:val="1A1718"/>
          <w:szCs w:val="22"/>
        </w:rPr>
        <w:t>notice</w:t>
      </w:r>
      <w:r w:rsidRPr="00A31F47">
        <w:rPr>
          <w:color w:val="1A1718"/>
          <w:spacing w:val="-4"/>
          <w:szCs w:val="22"/>
        </w:rPr>
        <w:t xml:space="preserve"> </w:t>
      </w:r>
      <w:r w:rsidRPr="00A31F47">
        <w:rPr>
          <w:color w:val="1A1718"/>
          <w:szCs w:val="22"/>
        </w:rPr>
        <w:t>and</w:t>
      </w:r>
      <w:r w:rsidRPr="00A31F47">
        <w:rPr>
          <w:color w:val="1A1718"/>
          <w:spacing w:val="-4"/>
          <w:szCs w:val="22"/>
        </w:rPr>
        <w:t xml:space="preserve"> </w:t>
      </w:r>
      <w:r w:rsidRPr="00A31F47">
        <w:rPr>
          <w:color w:val="1A1718"/>
          <w:szCs w:val="22"/>
        </w:rPr>
        <w:t>evidence</w:t>
      </w:r>
      <w:r w:rsidRPr="00A31F47">
        <w:rPr>
          <w:color w:val="1A1718"/>
          <w:spacing w:val="-3"/>
          <w:szCs w:val="22"/>
        </w:rPr>
        <w:t xml:space="preserve"> </w:t>
      </w:r>
      <w:r w:rsidRPr="00A31F47">
        <w:rPr>
          <w:color w:val="1A1718"/>
          <w:szCs w:val="22"/>
        </w:rPr>
        <w:t>of</w:t>
      </w:r>
      <w:r w:rsidRPr="00A31F47">
        <w:rPr>
          <w:color w:val="1A1718"/>
          <w:spacing w:val="-4"/>
          <w:szCs w:val="22"/>
        </w:rPr>
        <w:t xml:space="preserve"> </w:t>
      </w:r>
      <w:r w:rsidRPr="00A31F47">
        <w:rPr>
          <w:color w:val="1A1718"/>
          <w:szCs w:val="22"/>
        </w:rPr>
        <w:t>insurance</w:t>
      </w:r>
      <w:r w:rsidRPr="00A31F47">
        <w:rPr>
          <w:color w:val="1A1718"/>
          <w:spacing w:val="-4"/>
          <w:szCs w:val="22"/>
        </w:rPr>
        <w:t xml:space="preserve"> </w:t>
      </w:r>
      <w:r w:rsidRPr="00A31F47">
        <w:rPr>
          <w:color w:val="1A1718"/>
          <w:szCs w:val="22"/>
        </w:rPr>
        <w:t>submitted</w:t>
      </w:r>
      <w:r w:rsidRPr="00A31F47">
        <w:rPr>
          <w:color w:val="1A1718"/>
          <w:spacing w:val="-4"/>
          <w:szCs w:val="22"/>
        </w:rPr>
        <w:t xml:space="preserve"> </w:t>
      </w:r>
      <w:r w:rsidRPr="00A31F47">
        <w:rPr>
          <w:color w:val="1A1718"/>
          <w:szCs w:val="22"/>
        </w:rPr>
        <w:t>to</w:t>
      </w:r>
      <w:r w:rsidRPr="00A31F47">
        <w:rPr>
          <w:color w:val="1A1718"/>
          <w:spacing w:val="-4"/>
          <w:szCs w:val="22"/>
        </w:rPr>
        <w:t xml:space="preserve"> </w:t>
      </w:r>
      <w:r w:rsidRPr="00A31F47">
        <w:rPr>
          <w:color w:val="1A1718"/>
          <w:szCs w:val="22"/>
        </w:rPr>
        <w:t>the</w:t>
      </w:r>
      <w:r w:rsidRPr="00A31F47">
        <w:rPr>
          <w:color w:val="1A1718"/>
          <w:spacing w:val="-3"/>
          <w:szCs w:val="22"/>
        </w:rPr>
        <w:t xml:space="preserve"> </w:t>
      </w:r>
      <w:r w:rsidRPr="00A31F47">
        <w:rPr>
          <w:color w:val="1A1718"/>
          <w:szCs w:val="22"/>
        </w:rPr>
        <w:t>engineer,</w:t>
      </w:r>
      <w:r w:rsidRPr="00A31F47">
        <w:rPr>
          <w:color w:val="1A1718"/>
          <w:spacing w:val="1"/>
          <w:szCs w:val="22"/>
        </w:rPr>
        <w:t xml:space="preserve"> </w:t>
      </w:r>
      <w:r w:rsidRPr="00A31F47">
        <w:rPr>
          <w:color w:val="1A1718"/>
          <w:szCs w:val="22"/>
        </w:rPr>
        <w:t>prior to the effective date of cancellation of the former policy.</w:t>
      </w:r>
    </w:p>
    <w:p w14:paraId="24062DE8" w14:textId="77777777" w:rsidR="009D5E87" w:rsidRPr="00A31F47" w:rsidRDefault="009D5E87" w:rsidP="009D5E87">
      <w:pPr>
        <w:pStyle w:val="BodyText"/>
        <w:spacing w:before="8"/>
        <w:jc w:val="left"/>
      </w:pPr>
    </w:p>
    <w:p w14:paraId="1C1BD794" w14:textId="77777777" w:rsidR="009D5E87" w:rsidRPr="00A31F47" w:rsidRDefault="009D5E87" w:rsidP="009D5E87">
      <w:pPr>
        <w:pStyle w:val="ListParagraph"/>
        <w:tabs>
          <w:tab w:val="left" w:pos="1045"/>
        </w:tabs>
        <w:spacing w:line="242" w:lineRule="auto"/>
        <w:ind w:left="0"/>
        <w:rPr>
          <w:szCs w:val="22"/>
        </w:rPr>
      </w:pPr>
      <w:r w:rsidRPr="00A31F47">
        <w:rPr>
          <w:b/>
          <w:color w:val="1A1718"/>
          <w:szCs w:val="22"/>
        </w:rPr>
        <w:t xml:space="preserve">107.13.10.7  Self-insured Contractors and Self-insured Retentions. </w:t>
      </w:r>
      <w:r w:rsidRPr="00A31F47">
        <w:rPr>
          <w:bCs/>
          <w:color w:val="1A1718"/>
          <w:szCs w:val="22"/>
        </w:rPr>
        <w:t>A s</w:t>
      </w:r>
      <w:r w:rsidRPr="00A31F47">
        <w:rPr>
          <w:color w:val="1A1718"/>
          <w:szCs w:val="22"/>
        </w:rPr>
        <w:t>elf-insured contractor will</w:t>
      </w:r>
      <w:r w:rsidRPr="00A31F47">
        <w:rPr>
          <w:color w:val="1A1718"/>
          <w:spacing w:val="-1"/>
          <w:szCs w:val="22"/>
        </w:rPr>
        <w:t xml:space="preserve"> </w:t>
      </w:r>
      <w:r w:rsidRPr="00A31F47">
        <w:rPr>
          <w:color w:val="1A1718"/>
          <w:szCs w:val="22"/>
        </w:rPr>
        <w:t>not</w:t>
      </w:r>
      <w:r w:rsidRPr="00A31F47">
        <w:rPr>
          <w:color w:val="1A1718"/>
          <w:spacing w:val="-2"/>
          <w:szCs w:val="22"/>
        </w:rPr>
        <w:t xml:space="preserve"> </w:t>
      </w:r>
      <w:r w:rsidRPr="00A31F47">
        <w:rPr>
          <w:color w:val="1A1718"/>
          <w:szCs w:val="22"/>
        </w:rPr>
        <w:t>be</w:t>
      </w:r>
      <w:r w:rsidRPr="00A31F47">
        <w:rPr>
          <w:color w:val="1A1718"/>
          <w:spacing w:val="-1"/>
          <w:szCs w:val="22"/>
        </w:rPr>
        <w:t xml:space="preserve"> </w:t>
      </w:r>
      <w:r w:rsidRPr="00A31F47">
        <w:rPr>
          <w:color w:val="1A1718"/>
          <w:szCs w:val="22"/>
        </w:rPr>
        <w:t>considered</w:t>
      </w:r>
      <w:r w:rsidRPr="00A31F47">
        <w:rPr>
          <w:color w:val="1A1718"/>
          <w:spacing w:val="-2"/>
          <w:szCs w:val="22"/>
        </w:rPr>
        <w:t xml:space="preserve"> </w:t>
      </w:r>
      <w:r w:rsidRPr="00A31F47">
        <w:rPr>
          <w:color w:val="1A1718"/>
          <w:szCs w:val="22"/>
        </w:rPr>
        <w:t>to</w:t>
      </w:r>
      <w:r w:rsidRPr="00A31F47">
        <w:rPr>
          <w:color w:val="1A1718"/>
          <w:spacing w:val="-1"/>
          <w:szCs w:val="22"/>
        </w:rPr>
        <w:t xml:space="preserve"> </w:t>
      </w:r>
      <w:r w:rsidRPr="00A31F47">
        <w:rPr>
          <w:color w:val="1A1718"/>
          <w:szCs w:val="22"/>
        </w:rPr>
        <w:t>comply</w:t>
      </w:r>
      <w:r w:rsidRPr="00A31F47">
        <w:rPr>
          <w:color w:val="1A1718"/>
          <w:spacing w:val="-2"/>
          <w:szCs w:val="22"/>
        </w:rPr>
        <w:t xml:space="preserve"> </w:t>
      </w:r>
      <w:r w:rsidRPr="00A31F47">
        <w:rPr>
          <w:color w:val="1A1718"/>
          <w:szCs w:val="22"/>
        </w:rPr>
        <w:t>with</w:t>
      </w:r>
      <w:r w:rsidRPr="00A31F47">
        <w:rPr>
          <w:color w:val="1A1718"/>
          <w:spacing w:val="-1"/>
          <w:szCs w:val="22"/>
        </w:rPr>
        <w:t xml:space="preserve"> </w:t>
      </w:r>
      <w:r w:rsidRPr="00A31F47">
        <w:rPr>
          <w:color w:val="1A1718"/>
          <w:szCs w:val="22"/>
        </w:rPr>
        <w:t>these</w:t>
      </w:r>
      <w:r w:rsidRPr="00A31F47">
        <w:rPr>
          <w:color w:val="1A1718"/>
          <w:spacing w:val="-2"/>
          <w:szCs w:val="22"/>
        </w:rPr>
        <w:t xml:space="preserve"> </w:t>
      </w:r>
      <w:r w:rsidRPr="00A31F47">
        <w:rPr>
          <w:color w:val="1A1718"/>
          <w:szCs w:val="22"/>
        </w:rPr>
        <w:t>specifications</w:t>
      </w:r>
      <w:r w:rsidRPr="00A31F47">
        <w:rPr>
          <w:color w:val="1A1718"/>
          <w:spacing w:val="-1"/>
          <w:szCs w:val="22"/>
        </w:rPr>
        <w:t xml:space="preserve"> </w:t>
      </w:r>
      <w:r w:rsidRPr="00A31F47">
        <w:rPr>
          <w:color w:val="1A1718"/>
          <w:szCs w:val="22"/>
        </w:rPr>
        <w:t>unless</w:t>
      </w:r>
      <w:r w:rsidRPr="00A31F47">
        <w:rPr>
          <w:color w:val="1A1718"/>
          <w:spacing w:val="-2"/>
          <w:szCs w:val="22"/>
        </w:rPr>
        <w:t xml:space="preserve"> </w:t>
      </w:r>
      <w:r w:rsidRPr="00A31F47">
        <w:rPr>
          <w:color w:val="1A1718"/>
          <w:szCs w:val="22"/>
        </w:rPr>
        <w:t>approved</w:t>
      </w:r>
      <w:r w:rsidRPr="00A31F47">
        <w:rPr>
          <w:color w:val="1A1718"/>
          <w:spacing w:val="-1"/>
          <w:szCs w:val="22"/>
        </w:rPr>
        <w:t xml:space="preserve"> </w:t>
      </w:r>
      <w:r w:rsidRPr="00A31F47">
        <w:rPr>
          <w:color w:val="1A1718"/>
          <w:szCs w:val="22"/>
        </w:rPr>
        <w:t>by</w:t>
      </w:r>
      <w:r w:rsidRPr="00A31F47">
        <w:rPr>
          <w:color w:val="1A1718"/>
          <w:spacing w:val="-3"/>
          <w:szCs w:val="22"/>
        </w:rPr>
        <w:t xml:space="preserve"> </w:t>
      </w:r>
      <w:r w:rsidRPr="00A31F47">
        <w:rPr>
          <w:color w:val="1A1718"/>
          <w:szCs w:val="22"/>
        </w:rPr>
        <w:t>the</w:t>
      </w:r>
      <w:r w:rsidRPr="00A31F47">
        <w:rPr>
          <w:color w:val="1A1718"/>
          <w:spacing w:val="-1"/>
          <w:szCs w:val="22"/>
        </w:rPr>
        <w:t xml:space="preserve"> </w:t>
      </w:r>
      <w:r w:rsidRPr="00A31F47">
        <w:rPr>
          <w:color w:val="1A1718"/>
          <w:szCs w:val="22"/>
        </w:rPr>
        <w:t>engineer prior to beginning work.  A contractor with insurance policies arranged with self-insured retentions must be declared to and approved by the engineer prior to beginning work. The</w:t>
      </w:r>
      <w:r w:rsidRPr="00A31F47">
        <w:rPr>
          <w:color w:val="1A1718"/>
          <w:spacing w:val="1"/>
          <w:szCs w:val="22"/>
        </w:rPr>
        <w:t xml:space="preserve"> </w:t>
      </w:r>
      <w:r w:rsidRPr="00A31F47">
        <w:rPr>
          <w:color w:val="1A1718"/>
          <w:szCs w:val="22"/>
        </w:rPr>
        <w:t xml:space="preserve">Commission reserves the right to require that self-insured retentions be eliminated, lowered, or replaced by a deductible or other policy type. </w:t>
      </w:r>
    </w:p>
    <w:p w14:paraId="732A0860" w14:textId="77777777" w:rsidR="009D5E87" w:rsidRPr="00A31F47" w:rsidRDefault="009D5E87" w:rsidP="009D5E87">
      <w:pPr>
        <w:pStyle w:val="BodyText"/>
        <w:spacing w:before="8"/>
        <w:jc w:val="left"/>
      </w:pPr>
    </w:p>
    <w:p w14:paraId="2E90533F" w14:textId="77777777" w:rsidR="009D5E87" w:rsidRPr="00A31F47" w:rsidRDefault="009D5E87" w:rsidP="009D5E87">
      <w:pPr>
        <w:pStyle w:val="ListParagraph"/>
        <w:tabs>
          <w:tab w:val="left" w:pos="1045"/>
        </w:tabs>
        <w:spacing w:line="242" w:lineRule="auto"/>
        <w:ind w:left="0"/>
        <w:rPr>
          <w:szCs w:val="22"/>
        </w:rPr>
      </w:pPr>
      <w:r w:rsidRPr="00A31F47">
        <w:rPr>
          <w:b/>
          <w:bCs/>
          <w:color w:val="1A1718"/>
          <w:szCs w:val="22"/>
        </w:rPr>
        <w:t>107.13.10.8  Timely</w:t>
      </w:r>
      <w:r w:rsidRPr="00A31F47">
        <w:rPr>
          <w:b/>
          <w:color w:val="1A1718"/>
          <w:szCs w:val="22"/>
        </w:rPr>
        <w:t xml:space="preserve"> Notice of Claims. </w:t>
      </w:r>
      <w:r w:rsidRPr="00A31F47">
        <w:rPr>
          <w:color w:val="1A1718"/>
          <w:szCs w:val="22"/>
        </w:rPr>
        <w:t>Contractor shall give the engineer prompt and timely notice of claims made or suits</w:t>
      </w:r>
      <w:r w:rsidRPr="00A31F47">
        <w:rPr>
          <w:color w:val="1A1718"/>
          <w:spacing w:val="1"/>
          <w:szCs w:val="22"/>
        </w:rPr>
        <w:t xml:space="preserve"> </w:t>
      </w:r>
      <w:r w:rsidRPr="00A31F47">
        <w:rPr>
          <w:color w:val="1A1718"/>
          <w:spacing w:val="-1"/>
          <w:szCs w:val="22"/>
        </w:rPr>
        <w:t>instituted</w:t>
      </w:r>
      <w:r w:rsidRPr="00A31F47">
        <w:rPr>
          <w:color w:val="1A1718"/>
          <w:spacing w:val="-13"/>
          <w:szCs w:val="22"/>
        </w:rPr>
        <w:t xml:space="preserve"> </w:t>
      </w:r>
      <w:r w:rsidRPr="00A31F47">
        <w:rPr>
          <w:color w:val="1A1718"/>
          <w:spacing w:val="-1"/>
          <w:szCs w:val="22"/>
        </w:rPr>
        <w:t>that</w:t>
      </w:r>
      <w:r w:rsidRPr="00A31F47">
        <w:rPr>
          <w:color w:val="1A1718"/>
          <w:spacing w:val="-12"/>
          <w:szCs w:val="22"/>
        </w:rPr>
        <w:t xml:space="preserve"> </w:t>
      </w:r>
      <w:r w:rsidRPr="00A31F47">
        <w:rPr>
          <w:color w:val="1A1718"/>
          <w:spacing w:val="-1"/>
          <w:szCs w:val="22"/>
        </w:rPr>
        <w:t>arise</w:t>
      </w:r>
      <w:r w:rsidRPr="00A31F47">
        <w:rPr>
          <w:color w:val="1A1718"/>
          <w:spacing w:val="-13"/>
          <w:szCs w:val="22"/>
        </w:rPr>
        <w:t xml:space="preserve"> </w:t>
      </w:r>
      <w:r w:rsidRPr="00A31F47">
        <w:rPr>
          <w:color w:val="1A1718"/>
          <w:spacing w:val="-1"/>
          <w:szCs w:val="22"/>
        </w:rPr>
        <w:t>out</w:t>
      </w:r>
      <w:r w:rsidRPr="00A31F47">
        <w:rPr>
          <w:color w:val="1A1718"/>
          <w:spacing w:val="-12"/>
          <w:szCs w:val="22"/>
        </w:rPr>
        <w:t xml:space="preserve"> </w:t>
      </w:r>
      <w:r w:rsidRPr="00A31F47">
        <w:rPr>
          <w:color w:val="1A1718"/>
          <w:spacing w:val="-1"/>
          <w:szCs w:val="22"/>
        </w:rPr>
        <w:t>of</w:t>
      </w:r>
      <w:r w:rsidRPr="00A31F47">
        <w:rPr>
          <w:color w:val="1A1718"/>
          <w:spacing w:val="-13"/>
          <w:szCs w:val="22"/>
        </w:rPr>
        <w:t xml:space="preserve"> </w:t>
      </w:r>
      <w:r w:rsidRPr="00A31F47">
        <w:rPr>
          <w:color w:val="1A1718"/>
          <w:spacing w:val="-1"/>
          <w:szCs w:val="22"/>
        </w:rPr>
        <w:t>or</w:t>
      </w:r>
      <w:r w:rsidRPr="00A31F47">
        <w:rPr>
          <w:color w:val="1A1718"/>
          <w:spacing w:val="-12"/>
          <w:szCs w:val="22"/>
        </w:rPr>
        <w:t xml:space="preserve"> </w:t>
      </w:r>
      <w:r w:rsidRPr="00A31F47">
        <w:rPr>
          <w:color w:val="1A1718"/>
          <w:spacing w:val="-1"/>
          <w:szCs w:val="22"/>
        </w:rPr>
        <w:t>result</w:t>
      </w:r>
      <w:r w:rsidRPr="00A31F47">
        <w:rPr>
          <w:color w:val="1A1718"/>
          <w:spacing w:val="-13"/>
          <w:szCs w:val="22"/>
        </w:rPr>
        <w:t xml:space="preserve"> </w:t>
      </w:r>
      <w:r w:rsidRPr="00A31F47">
        <w:rPr>
          <w:color w:val="1A1718"/>
          <w:spacing w:val="-1"/>
          <w:szCs w:val="22"/>
        </w:rPr>
        <w:t>from</w:t>
      </w:r>
      <w:r w:rsidRPr="00A31F47">
        <w:rPr>
          <w:color w:val="1A1718"/>
          <w:spacing w:val="-13"/>
          <w:szCs w:val="22"/>
        </w:rPr>
        <w:t xml:space="preserve"> </w:t>
      </w:r>
      <w:r w:rsidRPr="00A31F47">
        <w:rPr>
          <w:color w:val="1A1718"/>
          <w:spacing w:val="-1"/>
          <w:szCs w:val="22"/>
        </w:rPr>
        <w:t>Contractor’s</w:t>
      </w:r>
      <w:r w:rsidRPr="00A31F47">
        <w:rPr>
          <w:color w:val="1A1718"/>
          <w:spacing w:val="-13"/>
          <w:szCs w:val="22"/>
        </w:rPr>
        <w:t xml:space="preserve"> </w:t>
      </w:r>
      <w:r w:rsidRPr="00A31F47">
        <w:rPr>
          <w:color w:val="1A1718"/>
          <w:szCs w:val="22"/>
        </w:rPr>
        <w:t>performance</w:t>
      </w:r>
      <w:r w:rsidRPr="00A31F47">
        <w:rPr>
          <w:color w:val="1A1718"/>
          <w:spacing w:val="-12"/>
          <w:szCs w:val="22"/>
        </w:rPr>
        <w:t xml:space="preserve"> </w:t>
      </w:r>
      <w:r w:rsidRPr="00A31F47">
        <w:rPr>
          <w:color w:val="1A1718"/>
          <w:szCs w:val="22"/>
        </w:rPr>
        <w:t>under</w:t>
      </w:r>
      <w:r w:rsidRPr="00A31F47">
        <w:rPr>
          <w:color w:val="1A1718"/>
          <w:spacing w:val="-13"/>
          <w:szCs w:val="22"/>
        </w:rPr>
        <w:t xml:space="preserve"> </w:t>
      </w:r>
      <w:r w:rsidRPr="00A31F47">
        <w:rPr>
          <w:color w:val="1A1718"/>
          <w:szCs w:val="22"/>
        </w:rPr>
        <w:t>this</w:t>
      </w:r>
      <w:r w:rsidRPr="00A31F47">
        <w:rPr>
          <w:color w:val="1A1718"/>
          <w:spacing w:val="-12"/>
          <w:szCs w:val="22"/>
        </w:rPr>
        <w:t xml:space="preserve"> </w:t>
      </w:r>
      <w:r w:rsidRPr="00A31F47">
        <w:rPr>
          <w:color w:val="1A1718"/>
          <w:szCs w:val="22"/>
        </w:rPr>
        <w:t>Agreement,</w:t>
      </w:r>
      <w:r w:rsidRPr="00A31F47">
        <w:rPr>
          <w:color w:val="1A1718"/>
          <w:spacing w:val="-13"/>
          <w:szCs w:val="22"/>
        </w:rPr>
        <w:t xml:space="preserve"> </w:t>
      </w:r>
      <w:r w:rsidRPr="00A31F47">
        <w:rPr>
          <w:color w:val="1A1718"/>
          <w:szCs w:val="22"/>
        </w:rPr>
        <w:t>and</w:t>
      </w:r>
      <w:r w:rsidRPr="00A31F47">
        <w:rPr>
          <w:color w:val="1A1718"/>
          <w:spacing w:val="-12"/>
          <w:szCs w:val="22"/>
        </w:rPr>
        <w:t xml:space="preserve"> </w:t>
      </w:r>
      <w:r w:rsidRPr="00A31F47">
        <w:rPr>
          <w:color w:val="1A1718"/>
          <w:szCs w:val="22"/>
        </w:rPr>
        <w:t>that</w:t>
      </w:r>
      <w:r w:rsidRPr="00A31F47">
        <w:rPr>
          <w:color w:val="1A1718"/>
          <w:spacing w:val="-13"/>
          <w:szCs w:val="22"/>
        </w:rPr>
        <w:t xml:space="preserve"> </w:t>
      </w:r>
      <w:r w:rsidRPr="00A31F47">
        <w:rPr>
          <w:color w:val="1A1718"/>
          <w:szCs w:val="22"/>
        </w:rPr>
        <w:t>involve</w:t>
      </w:r>
      <w:r w:rsidRPr="00A31F47">
        <w:rPr>
          <w:color w:val="1A1718"/>
          <w:spacing w:val="-12"/>
          <w:szCs w:val="22"/>
        </w:rPr>
        <w:t xml:space="preserve"> </w:t>
      </w:r>
      <w:r w:rsidRPr="00A31F47">
        <w:rPr>
          <w:color w:val="1A1718"/>
          <w:szCs w:val="22"/>
        </w:rPr>
        <w:t>or</w:t>
      </w:r>
      <w:r w:rsidRPr="00A31F47">
        <w:rPr>
          <w:color w:val="1A1718"/>
          <w:spacing w:val="-13"/>
          <w:szCs w:val="22"/>
        </w:rPr>
        <w:t xml:space="preserve"> </w:t>
      </w:r>
      <w:r w:rsidRPr="00A31F47">
        <w:rPr>
          <w:color w:val="1A1718"/>
          <w:szCs w:val="22"/>
        </w:rPr>
        <w:t>may</w:t>
      </w:r>
      <w:r w:rsidRPr="00A31F47">
        <w:rPr>
          <w:color w:val="1A1718"/>
          <w:spacing w:val="-12"/>
          <w:szCs w:val="22"/>
        </w:rPr>
        <w:t xml:space="preserve"> </w:t>
      </w:r>
      <w:r w:rsidRPr="00A31F47">
        <w:rPr>
          <w:color w:val="1A1718"/>
          <w:szCs w:val="22"/>
        </w:rPr>
        <w:t>involve</w:t>
      </w:r>
      <w:r w:rsidRPr="00A31F47">
        <w:rPr>
          <w:color w:val="1A1718"/>
          <w:spacing w:val="-13"/>
          <w:szCs w:val="22"/>
        </w:rPr>
        <w:t xml:space="preserve"> </w:t>
      </w:r>
      <w:r w:rsidRPr="00A31F47">
        <w:rPr>
          <w:color w:val="1A1718"/>
          <w:szCs w:val="22"/>
        </w:rPr>
        <w:t>coverage</w:t>
      </w:r>
      <w:r w:rsidRPr="00A31F47">
        <w:rPr>
          <w:color w:val="1A1718"/>
          <w:spacing w:val="1"/>
          <w:szCs w:val="22"/>
        </w:rPr>
        <w:t xml:space="preserve"> </w:t>
      </w:r>
      <w:r w:rsidRPr="00A31F47">
        <w:rPr>
          <w:color w:val="1A1718"/>
          <w:szCs w:val="22"/>
        </w:rPr>
        <w:t>under</w:t>
      </w:r>
      <w:r w:rsidRPr="00A31F47">
        <w:rPr>
          <w:color w:val="1A1718"/>
          <w:spacing w:val="-2"/>
          <w:szCs w:val="22"/>
        </w:rPr>
        <w:t xml:space="preserve"> </w:t>
      </w:r>
      <w:r w:rsidRPr="00A31F47">
        <w:rPr>
          <w:color w:val="1A1718"/>
          <w:szCs w:val="22"/>
        </w:rPr>
        <w:t>any</w:t>
      </w:r>
      <w:r w:rsidRPr="00A31F47">
        <w:rPr>
          <w:color w:val="1A1718"/>
          <w:spacing w:val="-1"/>
          <w:szCs w:val="22"/>
        </w:rPr>
        <w:t xml:space="preserve"> </w:t>
      </w:r>
      <w:r w:rsidRPr="00A31F47">
        <w:rPr>
          <w:color w:val="1A1718"/>
          <w:szCs w:val="22"/>
        </w:rPr>
        <w:t>of</w:t>
      </w:r>
      <w:r w:rsidRPr="00A31F47">
        <w:rPr>
          <w:color w:val="1A1718"/>
          <w:spacing w:val="-1"/>
          <w:szCs w:val="22"/>
        </w:rPr>
        <w:t xml:space="preserve"> </w:t>
      </w:r>
      <w:r w:rsidRPr="00A31F47">
        <w:rPr>
          <w:color w:val="1A1718"/>
          <w:szCs w:val="22"/>
        </w:rPr>
        <w:t>the</w:t>
      </w:r>
      <w:r w:rsidRPr="00A31F47">
        <w:rPr>
          <w:color w:val="1A1718"/>
          <w:spacing w:val="-1"/>
          <w:szCs w:val="22"/>
        </w:rPr>
        <w:t xml:space="preserve"> </w:t>
      </w:r>
      <w:r w:rsidRPr="00A31F47">
        <w:rPr>
          <w:color w:val="1A1718"/>
          <w:szCs w:val="22"/>
        </w:rPr>
        <w:t>required</w:t>
      </w:r>
      <w:r w:rsidRPr="00A31F47">
        <w:rPr>
          <w:color w:val="1A1718"/>
          <w:spacing w:val="-1"/>
          <w:szCs w:val="22"/>
        </w:rPr>
        <w:t xml:space="preserve"> </w:t>
      </w:r>
      <w:r w:rsidRPr="00A31F47">
        <w:rPr>
          <w:color w:val="1A1718"/>
          <w:szCs w:val="22"/>
        </w:rPr>
        <w:t>liability</w:t>
      </w:r>
      <w:r w:rsidRPr="00A31F47">
        <w:rPr>
          <w:color w:val="1A1718"/>
          <w:spacing w:val="-1"/>
          <w:szCs w:val="22"/>
        </w:rPr>
        <w:t xml:space="preserve"> </w:t>
      </w:r>
      <w:r w:rsidRPr="00A31F47">
        <w:rPr>
          <w:color w:val="1A1718"/>
          <w:szCs w:val="22"/>
        </w:rPr>
        <w:t>policies.  The Commission and MoDOT will provide timely notice to the contractor of any claims or lawsuits that it receives.  If the Commission demands that the contractor defend the suit and/or indemnify the Commission, the contractor or its insurance company shall acknowledge that demand within 20 days of receiving it and the contractor shall respond within a total of 45 days of the claim receipt the intent of the contractor to defend.</w:t>
      </w:r>
    </w:p>
    <w:p w14:paraId="71D661D7" w14:textId="77777777" w:rsidR="009D5E87" w:rsidRPr="00A31F47" w:rsidRDefault="009D5E87" w:rsidP="009D5E87">
      <w:pPr>
        <w:pStyle w:val="ListParagraph"/>
        <w:ind w:left="0"/>
        <w:rPr>
          <w:szCs w:val="22"/>
        </w:rPr>
      </w:pPr>
    </w:p>
    <w:p w14:paraId="487459A9" w14:textId="77777777" w:rsidR="009D5E87" w:rsidRPr="00A31F47" w:rsidRDefault="009D5E87" w:rsidP="009D5E87">
      <w:pPr>
        <w:pStyle w:val="ListParagraph"/>
        <w:tabs>
          <w:tab w:val="left" w:pos="1045"/>
        </w:tabs>
        <w:spacing w:line="242" w:lineRule="auto"/>
        <w:ind w:left="0"/>
        <w:rPr>
          <w:szCs w:val="22"/>
        </w:rPr>
      </w:pPr>
      <w:r w:rsidRPr="00A31F47">
        <w:rPr>
          <w:b/>
          <w:bCs/>
          <w:color w:val="1A1718"/>
          <w:szCs w:val="22"/>
        </w:rPr>
        <w:t>107.13.10.9  Exhaustion</w:t>
      </w:r>
      <w:r w:rsidRPr="00A31F47">
        <w:rPr>
          <w:b/>
          <w:bCs/>
          <w:szCs w:val="22"/>
        </w:rPr>
        <w:t xml:space="preserve"> of Policy Limits</w:t>
      </w:r>
      <w:r w:rsidRPr="00A31F47">
        <w:rPr>
          <w:szCs w:val="22"/>
        </w:rPr>
        <w:t>.  It shall be the contractor’s responsibility to notify the engineer promptly when any provided insurance limits are not able to be maintained during the contract period or provide verification that additional coverage or excess coverage is also available.</w:t>
      </w:r>
    </w:p>
    <w:p w14:paraId="32A0793E" w14:textId="77777777" w:rsidR="009D5E87" w:rsidRPr="00A31F47" w:rsidRDefault="009D5E87" w:rsidP="009D5E87">
      <w:pPr>
        <w:pStyle w:val="ListParagraph"/>
        <w:ind w:left="0"/>
        <w:rPr>
          <w:szCs w:val="22"/>
        </w:rPr>
      </w:pPr>
    </w:p>
    <w:p w14:paraId="515818FD" w14:textId="77777777" w:rsidR="009D5E87" w:rsidRPr="00A31F47" w:rsidRDefault="009D5E87" w:rsidP="009D5E87">
      <w:pPr>
        <w:pStyle w:val="ListParagraph"/>
        <w:tabs>
          <w:tab w:val="left" w:pos="1089"/>
        </w:tabs>
        <w:ind w:left="0"/>
        <w:rPr>
          <w:szCs w:val="22"/>
        </w:rPr>
      </w:pPr>
      <w:r w:rsidRPr="00A31F47">
        <w:rPr>
          <w:b/>
          <w:bCs/>
          <w:szCs w:val="22"/>
        </w:rPr>
        <w:t>107.14  Cooperation in Defense</w:t>
      </w:r>
      <w:r w:rsidRPr="00A31F47">
        <w:rPr>
          <w:szCs w:val="22"/>
        </w:rPr>
        <w:t>.  The indemnified party shall cooperate with the indemnifying party in the defense of a third-party claim subject to the foregoing, (1) the indemnified party shall not have any obligation to participate in the defense of or to defend any third-party claim, and (2) the indemnified party’s defense of or its participation in the defense of any third-party claim shall not in any way diminish or lessen its right to indemnification as provided in this section.</w:t>
      </w:r>
    </w:p>
    <w:p w14:paraId="3BC3771B" w14:textId="77777777" w:rsidR="009D5E87" w:rsidRPr="00A31F47" w:rsidRDefault="009D5E87" w:rsidP="009D5E87">
      <w:pPr>
        <w:pStyle w:val="ListParagraph"/>
        <w:tabs>
          <w:tab w:val="left" w:pos="1089"/>
        </w:tabs>
        <w:ind w:left="0"/>
        <w:rPr>
          <w:szCs w:val="22"/>
        </w:rPr>
      </w:pPr>
    </w:p>
    <w:p w14:paraId="54BD0E70" w14:textId="77777777" w:rsidR="009D5E87" w:rsidRPr="00A31F47" w:rsidRDefault="009D5E87" w:rsidP="009D5E87">
      <w:pPr>
        <w:pStyle w:val="ListParagraph"/>
        <w:tabs>
          <w:tab w:val="left" w:pos="1089"/>
        </w:tabs>
        <w:ind w:left="0"/>
        <w:rPr>
          <w:szCs w:val="22"/>
        </w:rPr>
      </w:pPr>
      <w:r w:rsidRPr="00A31F47">
        <w:rPr>
          <w:b/>
          <w:bCs/>
          <w:szCs w:val="22"/>
        </w:rPr>
        <w:t>107.15</w:t>
      </w:r>
      <w:r w:rsidRPr="00A31F47">
        <w:rPr>
          <w:szCs w:val="22"/>
        </w:rPr>
        <w:t xml:space="preserve">  </w:t>
      </w:r>
      <w:r w:rsidRPr="00A31F47">
        <w:rPr>
          <w:b/>
          <w:bCs/>
          <w:szCs w:val="22"/>
        </w:rPr>
        <w:t>Third Party Liability.</w:t>
      </w:r>
      <w:r w:rsidRPr="00A31F47">
        <w:rPr>
          <w:szCs w:val="22"/>
        </w:rPr>
        <w:t xml:space="preserve"> Neither the State of Missouri, including the Commission, nor the contractor, by execution of the contract including these specifications, intend to create a right of action in a third-party beneficiary, except as specifically set out in these specifications and the contract. It is not intended by any required contractual liability in the contract or in these specifications that any third-party beneficiary has a cause of action arising out of the condition of the project when completed in accordance with the plans and accepted by the Commission. </w:t>
      </w:r>
    </w:p>
    <w:p w14:paraId="73DFD166" w14:textId="77777777" w:rsidR="009D5E87" w:rsidRPr="00A31F47" w:rsidRDefault="009D5E87" w:rsidP="009D5E87">
      <w:pPr>
        <w:pStyle w:val="ListParagraph"/>
        <w:tabs>
          <w:tab w:val="left" w:pos="1089"/>
        </w:tabs>
        <w:ind w:left="0"/>
        <w:rPr>
          <w:szCs w:val="22"/>
        </w:rPr>
      </w:pPr>
    </w:p>
    <w:p w14:paraId="6C7139C7" w14:textId="77777777" w:rsidR="009D5E87" w:rsidRPr="00A31F47" w:rsidRDefault="009D5E87" w:rsidP="009D5E87">
      <w:pPr>
        <w:pStyle w:val="ListParagraph"/>
        <w:tabs>
          <w:tab w:val="left" w:pos="1089"/>
        </w:tabs>
        <w:ind w:left="0"/>
        <w:rPr>
          <w:szCs w:val="22"/>
        </w:rPr>
      </w:pPr>
      <w:r w:rsidRPr="00A31F47">
        <w:rPr>
          <w:b/>
          <w:szCs w:val="22"/>
        </w:rPr>
        <w:t>107.</w:t>
      </w:r>
      <w:r w:rsidRPr="00A31F47">
        <w:rPr>
          <w:b/>
          <w:bCs/>
          <w:szCs w:val="22"/>
        </w:rPr>
        <w:t>16</w:t>
      </w:r>
      <w:r w:rsidRPr="00A31F47">
        <w:rPr>
          <w:b/>
          <w:szCs w:val="22"/>
        </w:rPr>
        <w:t xml:space="preserve">  Personal Liability of Public Officials</w:t>
      </w:r>
      <w:r w:rsidRPr="00A31F47">
        <w:rPr>
          <w:b/>
          <w:bCs/>
          <w:szCs w:val="22"/>
        </w:rPr>
        <w:t>.</w:t>
      </w:r>
      <w:r w:rsidRPr="00A31F47">
        <w:rPr>
          <w:szCs w:val="22"/>
        </w:rPr>
        <w:t xml:space="preserve"> There shall be no personal liability upon the Chief Engineer, or any member, employee, or agent of the Commission in carrying out any of </w:t>
      </w:r>
      <w:r w:rsidRPr="00A31F47">
        <w:t>the provisions of the contract or in exercising any power or authority granted to the individual, it being understood that in such matters the individual</w:t>
      </w:r>
      <w:r w:rsidRPr="00A31F47">
        <w:rPr>
          <w:szCs w:val="22"/>
        </w:rPr>
        <w:t xml:space="preserve"> acts as an agent and representative of the State, with official and public duty doctrine immunity. If any provision of the contract appears to impose a duty on such an individual, the duty will remain exclusively that of the Commission and will not be a personal duty or obligation of the individual.  </w:t>
      </w:r>
    </w:p>
    <w:p w14:paraId="4EC26DB8" w14:textId="77777777" w:rsidR="009D5E87" w:rsidRPr="00A31F47" w:rsidRDefault="009D5E87" w:rsidP="009D5E87">
      <w:pPr>
        <w:pStyle w:val="ListParagraph"/>
        <w:tabs>
          <w:tab w:val="left" w:pos="1089"/>
        </w:tabs>
        <w:ind w:left="0"/>
        <w:rPr>
          <w:szCs w:val="22"/>
        </w:rPr>
      </w:pPr>
    </w:p>
    <w:p w14:paraId="13F81160" w14:textId="77777777" w:rsidR="009D5E87" w:rsidRPr="00A31F47" w:rsidRDefault="009D5E87" w:rsidP="009D5E87">
      <w:pPr>
        <w:pStyle w:val="ListParagraph"/>
        <w:tabs>
          <w:tab w:val="left" w:pos="1089"/>
        </w:tabs>
        <w:ind w:left="0"/>
        <w:rPr>
          <w:szCs w:val="22"/>
        </w:rPr>
      </w:pPr>
      <w:r w:rsidRPr="00A31F47">
        <w:rPr>
          <w:b/>
          <w:szCs w:val="22"/>
        </w:rPr>
        <w:t>107.</w:t>
      </w:r>
      <w:r w:rsidRPr="00A31F47">
        <w:rPr>
          <w:b/>
          <w:bCs/>
          <w:szCs w:val="22"/>
        </w:rPr>
        <w:t xml:space="preserve">17 </w:t>
      </w:r>
      <w:r w:rsidRPr="00A31F47">
        <w:rPr>
          <w:b/>
          <w:szCs w:val="22"/>
        </w:rPr>
        <w:t xml:space="preserve"> Contractors That Are Not Resident In Missouri</w:t>
      </w:r>
      <w:r w:rsidRPr="00A31F47">
        <w:rPr>
          <w:b/>
          <w:bCs/>
          <w:szCs w:val="22"/>
        </w:rPr>
        <w:t>.</w:t>
      </w:r>
      <w:r w:rsidRPr="00A31F47">
        <w:rPr>
          <w:szCs w:val="22"/>
        </w:rPr>
        <w:t xml:space="preserve"> Any contractor that is not a permanent resident of or domiciled in Missouri shall provide to the Commission proof of compliance with the Missouri "nonresident employers" financial assurance laws at Sections 285.230 to 285.234, RSMo, before the contractor performs any work on a project. </w:t>
      </w:r>
    </w:p>
    <w:p w14:paraId="2EBF4813" w14:textId="77777777" w:rsidR="009D5E87" w:rsidRPr="00A31F47" w:rsidRDefault="009D5E87" w:rsidP="009D5E87">
      <w:pPr>
        <w:pStyle w:val="ListParagraph"/>
        <w:tabs>
          <w:tab w:val="left" w:pos="1089"/>
        </w:tabs>
        <w:ind w:left="0"/>
        <w:rPr>
          <w:szCs w:val="22"/>
        </w:rPr>
      </w:pPr>
    </w:p>
    <w:p w14:paraId="7B3CBD37" w14:textId="77777777" w:rsidR="009D5E87" w:rsidRPr="00A31F47" w:rsidRDefault="009D5E87" w:rsidP="009D5E87">
      <w:pPr>
        <w:pStyle w:val="ListParagraph"/>
        <w:tabs>
          <w:tab w:val="left" w:pos="1089"/>
        </w:tabs>
        <w:ind w:left="0"/>
        <w:rPr>
          <w:szCs w:val="22"/>
        </w:rPr>
      </w:pPr>
      <w:r w:rsidRPr="00A31F47">
        <w:rPr>
          <w:b/>
          <w:szCs w:val="22"/>
        </w:rPr>
        <w:t>107.</w:t>
      </w:r>
      <w:r w:rsidRPr="00A31F47">
        <w:rPr>
          <w:b/>
          <w:bCs/>
          <w:szCs w:val="22"/>
        </w:rPr>
        <w:t>17</w:t>
      </w:r>
      <w:r w:rsidRPr="00A31F47">
        <w:rPr>
          <w:b/>
          <w:szCs w:val="22"/>
        </w:rPr>
        <w:t>.1</w:t>
      </w:r>
      <w:r w:rsidRPr="00A31F47">
        <w:rPr>
          <w:szCs w:val="22"/>
        </w:rPr>
        <w:t xml:space="preserve">  A nonresident contractor that is a "transient employer" as that term is defined in Section 285.230.1, RSMo, and 12 CSR 10-2.017(1)(A), shall file with the Commission a photocopy of the contractor’s current transient employer's certificate of registration issued by the Missouri Department of Revenue before performing any work on a project. A nonresident contractor that is not classified by the Missouri Department of Revenue as a "transient employer" because the nonresident contractor has properly registered with the Missouri Department of </w:t>
      </w:r>
      <w:r w:rsidRPr="00A31F47">
        <w:rPr>
          <w:szCs w:val="22"/>
        </w:rPr>
        <w:lastRenderedPageBreak/>
        <w:t xml:space="preserve">Revenue and the Missouri Division of Employment Security, and has filed and paid Missouri state income taxes for more than 24 consecutive months, shall file with the Commission a photocopy of the contractor’s certificate of registration, issued by the Missouri Department of Revenue, that it is not a "transient employer" before performing any work on a project. </w:t>
      </w:r>
    </w:p>
    <w:p w14:paraId="6433EFA6" w14:textId="77777777" w:rsidR="009D5E87" w:rsidRPr="00A31F47" w:rsidRDefault="009D5E87" w:rsidP="009D5E87">
      <w:pPr>
        <w:pStyle w:val="ListParagraph"/>
        <w:tabs>
          <w:tab w:val="left" w:pos="1089"/>
        </w:tabs>
        <w:ind w:left="0"/>
        <w:rPr>
          <w:szCs w:val="22"/>
        </w:rPr>
      </w:pPr>
    </w:p>
    <w:p w14:paraId="377D9922" w14:textId="77777777" w:rsidR="009D5E87" w:rsidRPr="00A31F47" w:rsidRDefault="009D5E87" w:rsidP="009D5E87">
      <w:pPr>
        <w:pStyle w:val="ListParagraph"/>
        <w:tabs>
          <w:tab w:val="left" w:pos="1089"/>
        </w:tabs>
        <w:ind w:left="0"/>
        <w:rPr>
          <w:szCs w:val="22"/>
        </w:rPr>
      </w:pPr>
      <w:r w:rsidRPr="00A31F47">
        <w:rPr>
          <w:b/>
          <w:szCs w:val="22"/>
        </w:rPr>
        <w:t>107.</w:t>
      </w:r>
      <w:r w:rsidRPr="00A31F47">
        <w:rPr>
          <w:b/>
          <w:bCs/>
          <w:szCs w:val="22"/>
        </w:rPr>
        <w:t>17</w:t>
      </w:r>
      <w:r w:rsidRPr="00A31F47">
        <w:rPr>
          <w:b/>
          <w:szCs w:val="22"/>
        </w:rPr>
        <w:t>.2</w:t>
      </w:r>
      <w:r w:rsidRPr="00A31F47">
        <w:rPr>
          <w:szCs w:val="22"/>
        </w:rPr>
        <w:t xml:space="preserve">  The contractor shall require a nonresident subcontractor to file with the Commission a photocopy of the subcontractor’s current transient employer's or alternate certificate of registration, as issued by the Missouri Department of Revenue, before that subcontractor performs any work on a project. </w:t>
      </w:r>
    </w:p>
    <w:p w14:paraId="6868816B" w14:textId="77777777" w:rsidR="009D5E87" w:rsidRPr="00A31F47" w:rsidRDefault="009D5E87" w:rsidP="009D5E87">
      <w:pPr>
        <w:pStyle w:val="ListParagraph"/>
        <w:tabs>
          <w:tab w:val="left" w:pos="1089"/>
        </w:tabs>
        <w:ind w:left="0"/>
        <w:rPr>
          <w:szCs w:val="22"/>
        </w:rPr>
      </w:pPr>
    </w:p>
    <w:p w14:paraId="0C39DE6F" w14:textId="77777777" w:rsidR="009D5E87" w:rsidRPr="00A31F47" w:rsidRDefault="009D5E87" w:rsidP="009D5E87">
      <w:pPr>
        <w:pStyle w:val="ListParagraph"/>
        <w:tabs>
          <w:tab w:val="left" w:pos="1089"/>
        </w:tabs>
        <w:ind w:left="0"/>
        <w:rPr>
          <w:szCs w:val="22"/>
        </w:rPr>
      </w:pPr>
      <w:r w:rsidRPr="00A31F47">
        <w:rPr>
          <w:b/>
          <w:szCs w:val="22"/>
        </w:rPr>
        <w:t>107.</w:t>
      </w:r>
      <w:r w:rsidRPr="00A31F47">
        <w:rPr>
          <w:b/>
          <w:bCs/>
          <w:szCs w:val="22"/>
        </w:rPr>
        <w:t>17</w:t>
      </w:r>
      <w:r w:rsidRPr="00A31F47">
        <w:rPr>
          <w:b/>
          <w:szCs w:val="22"/>
        </w:rPr>
        <w:t>.3</w:t>
      </w:r>
      <w:r w:rsidRPr="00A31F47">
        <w:rPr>
          <w:szCs w:val="22"/>
        </w:rPr>
        <w:t xml:space="preserve">  Any nonresident contractor or subcontractor that fails to file the financial assurance forms with the Missouri Department of Revenue as required by Missouri law will be prohibited from contracting for or performing labor on any project for a period of one year. </w:t>
      </w:r>
    </w:p>
    <w:p w14:paraId="231705C4" w14:textId="77777777" w:rsidR="009D5E87" w:rsidRPr="00A31F47" w:rsidRDefault="009D5E87" w:rsidP="009D5E87">
      <w:pPr>
        <w:pStyle w:val="ListParagraph"/>
        <w:tabs>
          <w:tab w:val="left" w:pos="1089"/>
        </w:tabs>
        <w:ind w:left="0"/>
        <w:rPr>
          <w:szCs w:val="22"/>
        </w:rPr>
      </w:pPr>
    </w:p>
    <w:p w14:paraId="454507F2" w14:textId="77777777" w:rsidR="009D5E87" w:rsidRPr="00A31F47" w:rsidRDefault="009D5E87" w:rsidP="009D5E87">
      <w:pPr>
        <w:pStyle w:val="ListParagraph"/>
        <w:tabs>
          <w:tab w:val="left" w:pos="1089"/>
        </w:tabs>
        <w:ind w:left="0"/>
        <w:rPr>
          <w:szCs w:val="22"/>
        </w:rPr>
      </w:pPr>
      <w:r w:rsidRPr="00A31F47">
        <w:rPr>
          <w:b/>
          <w:szCs w:val="22"/>
        </w:rPr>
        <w:t>107.</w:t>
      </w:r>
      <w:r w:rsidRPr="00A31F47">
        <w:rPr>
          <w:b/>
          <w:bCs/>
          <w:szCs w:val="22"/>
        </w:rPr>
        <w:t>18</w:t>
      </w:r>
      <w:r w:rsidRPr="00A31F47">
        <w:rPr>
          <w:szCs w:val="22"/>
        </w:rPr>
        <w:t xml:space="preserve">  </w:t>
      </w:r>
      <w:r w:rsidRPr="00A31F47">
        <w:rPr>
          <w:b/>
          <w:szCs w:val="22"/>
        </w:rPr>
        <w:t>Basis of Payment.</w:t>
      </w:r>
      <w:r w:rsidRPr="00A31F47">
        <w:rPr>
          <w:szCs w:val="22"/>
        </w:rPr>
        <w:t xml:space="preserve"> No direct payment will be made for compliance with </w:t>
      </w:r>
      <w:r w:rsidRPr="00A31F47">
        <w:rPr>
          <w:color w:val="0000E9"/>
          <w:szCs w:val="22"/>
        </w:rPr>
        <w:t>Sec 107</w:t>
      </w:r>
      <w:r w:rsidRPr="00A31F47">
        <w:rPr>
          <w:szCs w:val="22"/>
        </w:rPr>
        <w:t xml:space="preserve">, except as provided by </w:t>
      </w:r>
      <w:r w:rsidRPr="00A31F47">
        <w:rPr>
          <w:color w:val="0000E9"/>
          <w:szCs w:val="22"/>
        </w:rPr>
        <w:t>Sec 618.</w:t>
      </w:r>
    </w:p>
    <w:p w14:paraId="044E9D4B" w14:textId="77777777" w:rsidR="009D5E87" w:rsidRPr="00A31F47" w:rsidRDefault="009D5E87" w:rsidP="009D5E87"/>
    <w:p w14:paraId="56F4F992" w14:textId="77777777" w:rsidR="009D5E87" w:rsidRPr="00A31F47" w:rsidRDefault="009D5E87" w:rsidP="009D5E87">
      <w:pPr>
        <w:pStyle w:val="Heading1"/>
      </w:pPr>
      <w:bookmarkStart w:id="150" w:name="_Toc102723605"/>
      <w:bookmarkStart w:id="151" w:name="_Toc102723606"/>
      <w:bookmarkStart w:id="152" w:name="_Toc102723607"/>
      <w:bookmarkStart w:id="153" w:name="_Toc102723608"/>
      <w:bookmarkStart w:id="154" w:name="_Toc102723609"/>
      <w:bookmarkStart w:id="155" w:name="_Toc102723610"/>
      <w:bookmarkStart w:id="156" w:name="_Toc102723611"/>
      <w:bookmarkStart w:id="157" w:name="_Toc102723612"/>
      <w:bookmarkStart w:id="158" w:name="_Toc102723613"/>
      <w:bookmarkStart w:id="159" w:name="_Toc102723614"/>
      <w:bookmarkStart w:id="160" w:name="_Toc102723615"/>
      <w:bookmarkStart w:id="161" w:name="_Toc102723616"/>
      <w:bookmarkStart w:id="162" w:name="_Toc102723617"/>
      <w:bookmarkStart w:id="163" w:name="_Toc102723618"/>
      <w:bookmarkStart w:id="164" w:name="_Toc102723619"/>
      <w:bookmarkStart w:id="165" w:name="_Toc102723620"/>
      <w:bookmarkStart w:id="166" w:name="_Toc102723621"/>
      <w:bookmarkStart w:id="167" w:name="_Toc102723622"/>
      <w:bookmarkStart w:id="168" w:name="_Toc102723623"/>
      <w:bookmarkStart w:id="169" w:name="_Toc102723624"/>
      <w:bookmarkStart w:id="170" w:name="_Toc102723625"/>
      <w:bookmarkStart w:id="171" w:name="_Toc102723626"/>
      <w:bookmarkStart w:id="172" w:name="_Toc102723627"/>
      <w:bookmarkStart w:id="173" w:name="_Toc102723628"/>
      <w:bookmarkStart w:id="174" w:name="_Toc102723629"/>
      <w:bookmarkStart w:id="175" w:name="_Toc102723630"/>
      <w:bookmarkStart w:id="176" w:name="_Toc102723631"/>
      <w:bookmarkStart w:id="177" w:name="_Toc102723632"/>
      <w:bookmarkStart w:id="178" w:name="_Toc102723633"/>
      <w:bookmarkStart w:id="179" w:name="_Toc102723634"/>
      <w:bookmarkStart w:id="180" w:name="_Toc102723635"/>
      <w:bookmarkStart w:id="181" w:name="_Toc102723636"/>
      <w:bookmarkStart w:id="182" w:name="_Toc102723637"/>
      <w:bookmarkStart w:id="183" w:name="_Toc102723638"/>
      <w:bookmarkStart w:id="184" w:name="_Toc102723639"/>
      <w:bookmarkStart w:id="185" w:name="_Toc102723640"/>
      <w:bookmarkStart w:id="186" w:name="_Toc102723641"/>
      <w:bookmarkStart w:id="187" w:name="_Toc102723642"/>
      <w:bookmarkStart w:id="188" w:name="_Toc102723643"/>
      <w:bookmarkStart w:id="189" w:name="_Toc102723644"/>
      <w:bookmarkStart w:id="190" w:name="_Toc102723645"/>
      <w:bookmarkStart w:id="191" w:name="_Toc102723646"/>
      <w:bookmarkStart w:id="192" w:name="_Toc102723647"/>
      <w:bookmarkStart w:id="193" w:name="_Toc102723648"/>
      <w:bookmarkStart w:id="194" w:name="_Toc102723649"/>
      <w:bookmarkStart w:id="195" w:name="_Toc102723650"/>
      <w:bookmarkStart w:id="196" w:name="_Toc102723651"/>
      <w:bookmarkStart w:id="197" w:name="_Toc102723652"/>
      <w:bookmarkStart w:id="198" w:name="_Toc102723653"/>
      <w:bookmarkStart w:id="199" w:name="_Toc102723654"/>
      <w:bookmarkStart w:id="200" w:name="_Toc102723655"/>
      <w:bookmarkStart w:id="201" w:name="_Toc102723656"/>
      <w:bookmarkStart w:id="202" w:name="_Toc102723657"/>
      <w:bookmarkStart w:id="203" w:name="_Toc102723658"/>
      <w:bookmarkStart w:id="204" w:name="_Toc102723659"/>
      <w:bookmarkStart w:id="205" w:name="_Toc102723660"/>
      <w:bookmarkStart w:id="206" w:name="_Toc102723661"/>
      <w:bookmarkStart w:id="207" w:name="_Toc102723662"/>
      <w:bookmarkStart w:id="208" w:name="_Toc102723663"/>
      <w:bookmarkStart w:id="209" w:name="_Toc102723664"/>
      <w:bookmarkStart w:id="210" w:name="_Toc104993104"/>
      <w:bookmarkStart w:id="211" w:name="_Toc105508370"/>
      <w:bookmarkStart w:id="212" w:name="_Toc106182626"/>
      <w:bookmarkEnd w:id="143"/>
      <w:bookmarkEnd w:id="144"/>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A31F47">
        <w:t>Contractor Quality Control for Plant Mix Bituminous Surface Leveling</w:t>
      </w:r>
      <w:r w:rsidRPr="00A31F47">
        <w:rPr>
          <w:u w:val="none"/>
        </w:rPr>
        <w:t xml:space="preserve"> NJSP-15-21A</w:t>
      </w:r>
      <w:bookmarkEnd w:id="145"/>
      <w:bookmarkEnd w:id="210"/>
      <w:bookmarkEnd w:id="211"/>
      <w:bookmarkEnd w:id="212"/>
    </w:p>
    <w:p w14:paraId="0F17402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u w:val="single"/>
        </w:rPr>
      </w:pPr>
    </w:p>
    <w:p w14:paraId="0A04605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1.0  Description.</w:t>
      </w:r>
      <w:r w:rsidRPr="00A31F47">
        <w:rPr>
          <w:snapToGrid w:val="0"/>
          <w:color w:val="000000"/>
        </w:rPr>
        <w:t xml:space="preserve">  The contractor shall provide Quality Control (QC) testing and shall perform verification procedures associated with the production and placement of Plant Mix Bituminous Surface Leveling Mixture in accordance with this provision.</w:t>
      </w:r>
    </w:p>
    <w:p w14:paraId="64F103C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D2BEF0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rFonts w:cs="Arial"/>
          <w:b/>
          <w:snapToGrid w:val="0"/>
          <w:color w:val="000000"/>
          <w:szCs w:val="22"/>
        </w:rPr>
        <w:t>2.</w:t>
      </w:r>
      <w:r w:rsidRPr="00A31F47">
        <w:rPr>
          <w:b/>
          <w:snapToGrid w:val="0"/>
          <w:color w:val="000000"/>
        </w:rPr>
        <w:t>0  Asphalt Plant Requirements.</w:t>
      </w:r>
      <w:r w:rsidRPr="00A31F47">
        <w:rPr>
          <w:snapToGrid w:val="0"/>
          <w:color w:val="000000"/>
        </w:rPr>
        <w:t xml:space="preserve">  The contractor shall perform quality control testing in the production of the Surface Leveling Mixture and report the results electronically on MoDOT-provided forms.  All reports shall include the Contract ID, Project Number, Route, County, and Job Mix number.</w:t>
      </w:r>
    </w:p>
    <w:p w14:paraId="697C7B7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67993B0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2.1  </w:t>
      </w:r>
      <w:r w:rsidRPr="00A31F47">
        <w:rPr>
          <w:snapToGrid w:val="0"/>
          <w:color w:val="000000"/>
        </w:rPr>
        <w:t xml:space="preserve">Calibration of the asphalt plant shall be in accordance with Sec 403.17.2.2.  Record retention for verification of test reports shall be in </w:t>
      </w:r>
      <w:r w:rsidRPr="00A31F47">
        <w:rPr>
          <w:rFonts w:cs="Arial"/>
          <w:szCs w:val="22"/>
        </w:rPr>
        <w:t>accordance with Sec 403.17.3.2</w:t>
      </w:r>
      <w:r w:rsidRPr="00A31F47">
        <w:t>.</w:t>
      </w:r>
    </w:p>
    <w:p w14:paraId="7C7966BB"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8671E2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2.2  </w:t>
      </w:r>
      <w:r w:rsidRPr="00A31F47">
        <w:rPr>
          <w:snapToGrid w:val="0"/>
          <w:color w:val="000000"/>
        </w:rPr>
        <w:t xml:space="preserve">At a minimum, the contractor shall perform one QC sieve analysis test for each day of production of Surface Level mixture in excess of 100 tons to verify the aggregate is within the required gradation range.  Results of the QC sieve analysis test shall be reported to the engineer daily.  A split of each sample shall be clearly labeled and stored by the contractor in a manner that prevents contamination.  The engineer will collect a minimum of one random QC split sample, </w:t>
      </w:r>
      <w:r w:rsidRPr="00A31F47">
        <w:rPr>
          <w:snapToGrid w:val="0"/>
        </w:rPr>
        <w:t>and one full sample from plant production</w:t>
      </w:r>
      <w:r w:rsidRPr="00A31F47">
        <w:rPr>
          <w:snapToGrid w:val="0"/>
          <w:color w:val="000000"/>
        </w:rPr>
        <w:t>, for testing per each 10,000 tons of production.  Uncollected QC split samples shall be retained by the contractor until the engineer authorizes disposal or until the Final Inspection, whichever occurs earlier.</w:t>
      </w:r>
    </w:p>
    <w:p w14:paraId="06FD832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69C809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2.3  </w:t>
      </w:r>
      <w:r w:rsidRPr="00A31F47">
        <w:rPr>
          <w:snapToGrid w:val="0"/>
          <w:color w:val="000000"/>
        </w:rPr>
        <w:t>The contractor shall monitor the quantity of asphalt binder used in the production of the mix, including any commercial mix, and report that quantity to the engineer.  Original asphalt binder delivery tickets shall accompany the report submitted to the engineer.  The engineer will perform a minimum of one asphalt binder content test per each 10,000 tons of production for any project that exceeds a total of 5,000 tons of production.</w:t>
      </w:r>
    </w:p>
    <w:p w14:paraId="7CFD5D57"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EF2DFE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2.4  </w:t>
      </w:r>
      <w:r w:rsidRPr="00A31F47">
        <w:rPr>
          <w:snapToGrid w:val="0"/>
          <w:color w:val="000000"/>
        </w:rPr>
        <w:t>The contractor shall take a daily QC sample of the asphalt binder per instructions in Section 460.3.13 of the EPG. The engineer will collect the QC samples and ship to the MoDOT Central lab for random testing.  In addition, the engineer will take a minimum of one random Quality Assurance sample per project from the binder line. The engineer sample will be shipped to the Central Lab along with the daily samples and will be designated for testing.</w:t>
      </w:r>
    </w:p>
    <w:p w14:paraId="66852A6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DB8070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2.5  </w:t>
      </w:r>
      <w:r w:rsidRPr="00A31F47">
        <w:rPr>
          <w:snapToGrid w:val="0"/>
          <w:color w:val="000000"/>
        </w:rPr>
        <w:t xml:space="preserve">The contractor shall perform one moisture content test for each day of production of Surface Level mixture in excess of 100 tons.  The frequency of the moisture test may be reduced if approved by the engineer.  </w:t>
      </w:r>
    </w:p>
    <w:p w14:paraId="37F1B8E9"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F4F8CAC"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3.0  </w:t>
      </w:r>
      <w:r w:rsidRPr="00A31F47">
        <w:rPr>
          <w:rFonts w:cs="Arial"/>
          <w:b/>
          <w:bCs/>
          <w:color w:val="000000"/>
          <w:szCs w:val="22"/>
        </w:rPr>
        <w:t>Roadway Requirements</w:t>
      </w:r>
      <w:r w:rsidRPr="00A31F47">
        <w:rPr>
          <w:b/>
          <w:snapToGrid w:val="0"/>
          <w:color w:val="000000"/>
        </w:rPr>
        <w:t>.</w:t>
      </w:r>
      <w:r w:rsidRPr="00A31F47">
        <w:rPr>
          <w:snapToGrid w:val="0"/>
          <w:color w:val="000000"/>
        </w:rPr>
        <w:t xml:space="preserve">  The contractor shall perform quality control verification of the Surface Leveling Mixture on the roadway and shall monitor the asphalt tonnage placed in relation to plan quantity.</w:t>
      </w:r>
    </w:p>
    <w:p w14:paraId="39D48E02"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A58AF4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3.1  Irregularities.  </w:t>
      </w:r>
      <w:r w:rsidRPr="00A31F47">
        <w:rPr>
          <w:snapToGrid w:val="0"/>
          <w:color w:val="000000"/>
        </w:rPr>
        <w:t>Additional tons of Surface Leveling mix will be provided for irregularities in the existing roadway surface.  The tonnage specified for irregularities is an estimated quantity and shall only be placed at locations where it is necessary to fill ruts and other low points.  Prior to placing the mix, the contractor and engineer shall evaluate the entire route and develop a plan that best utilizes the tonnage needed for irregularities.  Any excess quantity of irregularities shall not be placed.</w:t>
      </w:r>
    </w:p>
    <w:p w14:paraId="274A0F3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F377113"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3.2  Tack.  </w:t>
      </w:r>
      <w:r w:rsidRPr="00A31F47">
        <w:rPr>
          <w:snapToGrid w:val="0"/>
          <w:color w:val="000000"/>
        </w:rPr>
        <w:t>On the first day of production, the contractor shall demonstrate proper application of tack coat in the presence of the engineer.  Thereafter, when the engineer is not present to witness the application of the tack coat, the contractor shall document the tack application by taking a minimum of two high-resolution date/time stamped photographs of the tacked surface per one-mile segment.  Pictures should be taken just in front of the paver in order to account for loss of tack from truck tires.  The contractor shall also monitor and document the application rate.  The contractor shall take distributor readings at the beginning and ending of each shift and document the quantity used.</w:t>
      </w:r>
    </w:p>
    <w:p w14:paraId="6CF9BE8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40FAFC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3.3  Spreading and Rolling.  </w:t>
      </w:r>
      <w:r w:rsidRPr="00A31F47">
        <w:rPr>
          <w:snapToGrid w:val="0"/>
          <w:color w:val="000000"/>
        </w:rPr>
        <w:t>On the first day of production, the contractor shall demonstrate successful spreading and compaction of the mixture, including proper rolling patterns, in the presence of the engineer.  Thereafter, the contractor shall monitor all roadway production procedures and document daily.  Use of approved Intelligent Compaction technology is an allowable substitute for daily documentation.</w:t>
      </w:r>
    </w:p>
    <w:p w14:paraId="28D6C0F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1B526CF"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  Monitoring of Quantity.  </w:t>
      </w:r>
      <w:r w:rsidRPr="00A31F47">
        <w:rPr>
          <w:snapToGrid w:val="0"/>
          <w:color w:val="000000"/>
        </w:rPr>
        <w:t>The contractor shall monitor the quantity of Surface Level mix placed and report that information to the engineer and production staff as specified herein.</w:t>
      </w:r>
    </w:p>
    <w:p w14:paraId="2D9EA8B2"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ABA71CE"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3.4.1  </w:t>
      </w:r>
      <w:r w:rsidRPr="00A31F47">
        <w:rPr>
          <w:snapToGrid w:val="0"/>
          <w:color w:val="000000"/>
        </w:rPr>
        <w:t xml:space="preserve">The contractor shall verify that the quantity of Surface Leveling mix in the contract for each route is sufficient to cover the roadway as shown on the typical sections, including any surface irregularities.  Any discrepancies shall be brought to the engineer's attention in writing prior to the pre-construction conference.  Plan quantity shall be defined as the total tons computed to cover the surface area according to the typical section, plus any amount pre-approved by the engineer for pavement irregularities.  </w:t>
      </w:r>
    </w:p>
    <w:p w14:paraId="1DACCE12"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96A410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3.4.2  </w:t>
      </w:r>
      <w:r w:rsidRPr="00A31F47">
        <w:rPr>
          <w:snapToGrid w:val="0"/>
          <w:color w:val="000000"/>
        </w:rPr>
        <w:t>The contractor shall provide temporary log mile reference points at no less than ½ mile intervals along each route to monitor the tons of Surface Leveling mix laid in relation to plan quantity.  Entrances, shoulders, or other irregular areas will be monitored as directed by the engineer.</w:t>
      </w:r>
    </w:p>
    <w:p w14:paraId="4C4DCE76"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FF656B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3.4.3  </w:t>
      </w:r>
      <w:r w:rsidRPr="00A31F47">
        <w:rPr>
          <w:snapToGrid w:val="0"/>
          <w:color w:val="000000"/>
        </w:rPr>
        <w:t>During production, the contractor shall document the total tons placed in each one-mile segment, along with the plan quantity and the percent over/under for that segment. The cumulative quantity and percent over/under for the route should also be documented.  After each one-mile segment, the contractor shall provide a status report to the production manager and the engineer.  When the engineer is not present on the project, the contractor shall send an electronic status report to the engineer.</w:t>
      </w:r>
    </w:p>
    <w:p w14:paraId="0868854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CCD47B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3.4.4  </w:t>
      </w:r>
      <w:r w:rsidRPr="00A31F47">
        <w:rPr>
          <w:snapToGrid w:val="0"/>
          <w:color w:val="000000"/>
        </w:rPr>
        <w:t>The goal is to keep the placed quantity within 2% of plan quantity for the project.  The engineer will monitor the status reports and will advise the contractor on how to proceed when there is an excessive variance from plan quantity.  The engineer may decrease the frequency of the electronic status reports when the variances are consistently low.</w:t>
      </w:r>
    </w:p>
    <w:p w14:paraId="5A43F770"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7C786EFB"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3.4.5  </w:t>
      </w:r>
      <w:r w:rsidRPr="00A31F47">
        <w:rPr>
          <w:snapToGrid w:val="0"/>
          <w:color w:val="000000"/>
        </w:rPr>
        <w:t>The contractor shall collect asphalt tickets from the delivery trucks and group them per each one-mile segment.  The contractor shall submit to the engineer a daily summary report that includes all of the information specified in Section 3.4.3.  The contractor shall sign the summary report confirming that the information is accurate and that the attached tickets represent the asphalt material placed.</w:t>
      </w:r>
    </w:p>
    <w:p w14:paraId="33469795"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6320778"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3.4.6  </w:t>
      </w:r>
      <w:r w:rsidRPr="00A31F47">
        <w:rPr>
          <w:snapToGrid w:val="0"/>
          <w:color w:val="000000"/>
        </w:rPr>
        <w:t>The contractor shall be equipped with a contractor-furnished cellular device capable of providing and maintaining a reliable means of immediate communication with the engineer when the engineer is not present on the project.</w:t>
      </w:r>
    </w:p>
    <w:p w14:paraId="3855665A"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F4469C8"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A31F47">
        <w:rPr>
          <w:b/>
          <w:snapToGrid w:val="0"/>
          <w:color w:val="000000"/>
        </w:rPr>
        <w:t xml:space="preserve">4.0  Excessive Quantity.  </w:t>
      </w:r>
      <w:r w:rsidRPr="00A31F47">
        <w:rPr>
          <w:snapToGrid w:val="0"/>
          <w:color w:val="000000"/>
        </w:rPr>
        <w:t>If the contractor places Surface Level mix on any one-mile segment, or any other isolated areas, in excess of plan quantity by 5% or more, without prior approval from the engineer, further investigation may be required to determine if the excess was warranted.  If directed by the engineer, the contractor shall core the pavement at locations established by the engineer to determine the amount that was excessive, if any.  No payment will be made for the cost to core the pavement or for the tons of Surface Level mix that the engineer determines to be excessive. If the amount of Surface Level mix is determined to be justified, payment will be made for the mix, and for the cost of coring at the fixed price established in Sec 109.  Placement of asphalt in excess of plan quantity for two consecutive segments without prior approval from the engineer may result in issuance of an Order Record to stop work.</w:t>
      </w:r>
    </w:p>
    <w:p w14:paraId="3E9AE464"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napToGrid w:val="0"/>
          <w:color w:val="000000"/>
        </w:rPr>
      </w:pPr>
    </w:p>
    <w:p w14:paraId="573895C9" w14:textId="77777777" w:rsidR="009D5E87" w:rsidRPr="00A31F47" w:rsidRDefault="009D5E87" w:rsidP="009D5E87">
      <w:r w:rsidRPr="00A31F47">
        <w:rPr>
          <w:b/>
          <w:snapToGrid w:val="0"/>
          <w:color w:val="000000"/>
        </w:rPr>
        <w:t xml:space="preserve">5.0  </w:t>
      </w:r>
      <w:r w:rsidRPr="00A31F47">
        <w:rPr>
          <w:rFonts w:cs="Arial"/>
          <w:b/>
          <w:bCs/>
          <w:color w:val="000000"/>
          <w:szCs w:val="22"/>
        </w:rPr>
        <w:t>Basis of Payment</w:t>
      </w:r>
      <w:r w:rsidRPr="00A31F47">
        <w:rPr>
          <w:b/>
          <w:snapToGrid w:val="0"/>
          <w:color w:val="000000"/>
        </w:rPr>
        <w:t>.</w:t>
      </w:r>
      <w:r w:rsidRPr="00A31F47">
        <w:rPr>
          <w:snapToGrid w:val="0"/>
          <w:color w:val="000000"/>
        </w:rPr>
        <w:t xml:space="preserve">  No direct payment will be made for compliance with this provision.  All costs shall be considered completely covered under the pay items provided in the contract.</w:t>
      </w:r>
    </w:p>
    <w:p w14:paraId="30D72879" w14:textId="77777777" w:rsidR="009D5E87" w:rsidRPr="00A31F47" w:rsidRDefault="009D5E87" w:rsidP="009D5E87">
      <w:pPr>
        <w:pStyle w:val="Larry"/>
        <w:jc w:val="left"/>
        <w:rPr>
          <w:snapToGrid w:val="0"/>
          <w:color w:val="000000"/>
        </w:rPr>
      </w:pPr>
    </w:p>
    <w:p w14:paraId="52D1B12E" w14:textId="77777777" w:rsidR="002261C9" w:rsidRDefault="002261C9" w:rsidP="002261C9">
      <w:pPr>
        <w:rPr>
          <w:rFonts w:cs="Arial"/>
        </w:rPr>
      </w:pPr>
      <w:bookmarkStart w:id="213" w:name="_Toc509901186"/>
      <w:bookmarkStart w:id="214" w:name="_Toc104993105"/>
      <w:bookmarkStart w:id="215" w:name="_Toc105508371"/>
    </w:p>
    <w:p w14:paraId="210F674A" w14:textId="3479AF18" w:rsidR="002261C9" w:rsidRPr="002261C9" w:rsidRDefault="002261C9" w:rsidP="002261C9">
      <w:pPr>
        <w:pStyle w:val="Heading1"/>
        <w:rPr>
          <w:rFonts w:eastAsia="Calibri"/>
          <w:snapToGrid/>
          <w:lang w:val="en"/>
        </w:rPr>
      </w:pPr>
      <w:bookmarkStart w:id="216" w:name="_Toc104964326"/>
      <w:r>
        <w:rPr>
          <w:rFonts w:eastAsia="Calibri"/>
          <w:snapToGrid/>
          <w:lang w:val="en"/>
        </w:rPr>
        <w:t xml:space="preserve"> </w:t>
      </w:r>
      <w:bookmarkStart w:id="217" w:name="_Toc106182627"/>
      <w:r w:rsidRPr="002261C9">
        <w:rPr>
          <w:rFonts w:eastAsia="Calibri"/>
          <w:snapToGrid/>
          <w:lang w:val="en"/>
        </w:rPr>
        <w:t>Optional Road Closure in Lieu of Flagger Controlled Lane Closure</w:t>
      </w:r>
      <w:bookmarkEnd w:id="216"/>
      <w:bookmarkEnd w:id="217"/>
      <w:r w:rsidRPr="002261C9">
        <w:rPr>
          <w:rFonts w:eastAsia="Calibri"/>
          <w:snapToGrid/>
          <w:lang w:val="en"/>
        </w:rPr>
        <w:t xml:space="preserve"> </w:t>
      </w:r>
    </w:p>
    <w:p w14:paraId="66FA555A" w14:textId="77777777" w:rsidR="002261C9" w:rsidRPr="00151413" w:rsidRDefault="002261C9" w:rsidP="002261C9">
      <w:pPr>
        <w:rPr>
          <w:rFonts w:eastAsia="Calibri"/>
          <w:lang w:val="en"/>
        </w:rPr>
      </w:pPr>
    </w:p>
    <w:p w14:paraId="2CA944E0" w14:textId="77777777" w:rsidR="002261C9" w:rsidRDefault="002261C9" w:rsidP="002261C9">
      <w:pPr>
        <w:rPr>
          <w:bCs/>
          <w:snapToGrid w:val="0"/>
          <w:color w:val="000000"/>
        </w:rPr>
      </w:pPr>
      <w:r w:rsidRPr="00D06D9B">
        <w:rPr>
          <w:b/>
          <w:snapToGrid w:val="0"/>
          <w:color w:val="000000"/>
        </w:rPr>
        <w:t xml:space="preserve">1.0  </w:t>
      </w:r>
      <w:r w:rsidRPr="00181B43">
        <w:rPr>
          <w:bCs/>
          <w:snapToGrid w:val="0"/>
          <w:color w:val="000000"/>
        </w:rPr>
        <w:t xml:space="preserve">To expedite resurfacing operations and minimize exposure to workers, </w:t>
      </w:r>
      <w:r>
        <w:rPr>
          <w:bCs/>
          <w:snapToGrid w:val="0"/>
          <w:color w:val="000000"/>
        </w:rPr>
        <w:t xml:space="preserve">the contractor has the option to close roadways identified in this contract as approved by the engineer.  Road closure requirements shall meet the following: </w:t>
      </w:r>
    </w:p>
    <w:p w14:paraId="74C3FD6B" w14:textId="77777777" w:rsidR="002261C9" w:rsidRDefault="002261C9" w:rsidP="002261C9">
      <w:pPr>
        <w:rPr>
          <w:rFonts w:eastAsia="Calibri"/>
          <w:bCs/>
          <w:lang w:val="en"/>
        </w:rPr>
      </w:pPr>
    </w:p>
    <w:p w14:paraId="1DDDECFB" w14:textId="77777777" w:rsidR="002261C9" w:rsidRDefault="002261C9" w:rsidP="002261C9">
      <w:pPr>
        <w:rPr>
          <w:rFonts w:eastAsia="Calibri"/>
          <w:bCs/>
          <w:szCs w:val="22"/>
          <w:lang w:val="en"/>
        </w:rPr>
      </w:pPr>
      <w:r>
        <w:rPr>
          <w:rFonts w:eastAsia="Calibri"/>
          <w:bCs/>
          <w:szCs w:val="22"/>
          <w:lang w:val="en"/>
        </w:rPr>
        <w:t>In order to minimize inconveniences, the contractor shall coordinate  roadway closures with local residents, schools, and emergency service providers two weeks prior to the roadway being closed. .</w:t>
      </w:r>
    </w:p>
    <w:p w14:paraId="65D91D71" w14:textId="77777777" w:rsidR="002261C9" w:rsidRDefault="002261C9" w:rsidP="002261C9">
      <w:pPr>
        <w:rPr>
          <w:rFonts w:eastAsia="Calibri"/>
          <w:bCs/>
          <w:szCs w:val="22"/>
          <w:lang w:val="en"/>
        </w:rPr>
      </w:pPr>
      <w:r>
        <w:rPr>
          <w:rFonts w:eastAsia="Calibri"/>
          <w:bCs/>
          <w:szCs w:val="22"/>
          <w:lang w:val="en"/>
        </w:rPr>
        <w:t xml:space="preserve">Roadway closures shall begin and end at logical termini or intersections.  </w:t>
      </w:r>
    </w:p>
    <w:p w14:paraId="554B6419" w14:textId="77777777" w:rsidR="002261C9" w:rsidRDefault="002261C9" w:rsidP="002261C9">
      <w:pPr>
        <w:rPr>
          <w:rFonts w:eastAsia="Calibri"/>
          <w:bCs/>
          <w:szCs w:val="22"/>
          <w:lang w:val="en"/>
        </w:rPr>
      </w:pPr>
      <w:r>
        <w:rPr>
          <w:rFonts w:eastAsia="Calibri"/>
          <w:bCs/>
          <w:szCs w:val="22"/>
          <w:lang w:val="en"/>
        </w:rPr>
        <w:t>Closure time for any roadway shall not exceed one day’s production limit.  All roadways shall be open to all traffic when resurfacing operations have stopped.</w:t>
      </w:r>
    </w:p>
    <w:p w14:paraId="484BEA13" w14:textId="77777777" w:rsidR="002261C9" w:rsidRDefault="002261C9" w:rsidP="002261C9">
      <w:pPr>
        <w:rPr>
          <w:rFonts w:eastAsia="Calibri"/>
          <w:bCs/>
          <w:szCs w:val="22"/>
          <w:lang w:val="en"/>
        </w:rPr>
      </w:pPr>
      <w:r>
        <w:rPr>
          <w:rFonts w:eastAsia="Calibri"/>
          <w:bCs/>
          <w:szCs w:val="22"/>
          <w:lang w:val="en"/>
        </w:rPr>
        <w:t>Intersecting roadways shall not have simultaneous resurfacing operations taking place at the same time (e.g. intersecting roadways MO J and MO HH shall not be simultaneously resurfaced).</w:t>
      </w:r>
    </w:p>
    <w:p w14:paraId="235FB053" w14:textId="77777777" w:rsidR="002261C9" w:rsidRDefault="002261C9" w:rsidP="002261C9">
      <w:pPr>
        <w:rPr>
          <w:rFonts w:eastAsia="Calibri"/>
          <w:bCs/>
          <w:szCs w:val="22"/>
          <w:lang w:val="en"/>
        </w:rPr>
      </w:pPr>
      <w:r>
        <w:rPr>
          <w:rFonts w:eastAsia="Calibri"/>
          <w:bCs/>
          <w:szCs w:val="22"/>
          <w:lang w:val="en"/>
        </w:rPr>
        <w:t>Periods during which the contractor will be allowed to halt traffic will be designated by the engineer.</w:t>
      </w:r>
    </w:p>
    <w:p w14:paraId="28FC1654" w14:textId="77777777" w:rsidR="002261C9" w:rsidRDefault="002261C9" w:rsidP="002261C9">
      <w:pPr>
        <w:rPr>
          <w:rFonts w:eastAsia="Calibri"/>
          <w:bCs/>
          <w:szCs w:val="22"/>
          <w:lang w:val="en"/>
        </w:rPr>
      </w:pPr>
      <w:r>
        <w:rPr>
          <w:rFonts w:eastAsia="Calibri"/>
          <w:bCs/>
          <w:szCs w:val="22"/>
          <w:lang w:val="en"/>
        </w:rPr>
        <w:t>The contractor shall provide temporary traffic control plans for optional roadway closures to the engineer for approval.  Detour signing is not required.</w:t>
      </w:r>
    </w:p>
    <w:p w14:paraId="69F15481" w14:textId="77777777" w:rsidR="002261C9" w:rsidRDefault="002261C9" w:rsidP="002261C9">
      <w:pPr>
        <w:rPr>
          <w:rFonts w:eastAsia="Calibri"/>
          <w:bCs/>
          <w:szCs w:val="22"/>
          <w:lang w:val="en"/>
        </w:rPr>
      </w:pPr>
    </w:p>
    <w:p w14:paraId="6A43B758" w14:textId="6D3F7484" w:rsidR="002261C9" w:rsidRDefault="002261C9" w:rsidP="002261C9">
      <w:pPr>
        <w:rPr>
          <w:snapToGrid w:val="0"/>
          <w:color w:val="000000"/>
        </w:rPr>
      </w:pPr>
      <w:r>
        <w:rPr>
          <w:b/>
          <w:snapToGrid w:val="0"/>
          <w:color w:val="000000"/>
        </w:rPr>
        <w:t>2</w:t>
      </w:r>
      <w:r w:rsidRPr="00D06D9B">
        <w:rPr>
          <w:b/>
          <w:snapToGrid w:val="0"/>
          <w:color w:val="000000"/>
        </w:rPr>
        <w:t xml:space="preserve">.0  </w:t>
      </w:r>
      <w:r w:rsidRPr="00D06D9B">
        <w:rPr>
          <w:rFonts w:cs="Arial"/>
          <w:b/>
          <w:bCs/>
          <w:color w:val="000000"/>
          <w:szCs w:val="22"/>
        </w:rPr>
        <w:t>Basis of Payment</w:t>
      </w:r>
      <w:r w:rsidRPr="00D06D9B">
        <w:rPr>
          <w:b/>
          <w:snapToGrid w:val="0"/>
          <w:color w:val="000000"/>
        </w:rPr>
        <w:t>.</w:t>
      </w:r>
      <w:r w:rsidRPr="00D06D9B">
        <w:rPr>
          <w:snapToGrid w:val="0"/>
          <w:color w:val="000000"/>
        </w:rPr>
        <w:t xml:space="preserve">  No direct payment will be made </w:t>
      </w:r>
      <w:r>
        <w:rPr>
          <w:snapToGrid w:val="0"/>
          <w:color w:val="000000"/>
        </w:rPr>
        <w:t xml:space="preserve">for additional temporary traffic control devices, signs, equipment, labor, or materials should the contractor opt to close the roadway and shall be considered completely covered by the contract unit price for 616-99.01 Misc. Temporary Traffic Control lump sum or 616-99.02 Misc. Temporary Traffic Control each. </w:t>
      </w:r>
    </w:p>
    <w:p w14:paraId="3665CC3D" w14:textId="7A59035E" w:rsidR="00595390" w:rsidRDefault="00595390" w:rsidP="002261C9">
      <w:pPr>
        <w:rPr>
          <w:snapToGrid w:val="0"/>
          <w:color w:val="000000"/>
        </w:rPr>
      </w:pPr>
    </w:p>
    <w:p w14:paraId="43E32ABA" w14:textId="7CEB0BE4" w:rsidR="00595390" w:rsidRPr="00984747" w:rsidRDefault="00595390" w:rsidP="002261C9">
      <w:pPr>
        <w:rPr>
          <w:rFonts w:eastAsia="Calibri"/>
          <w:bCs/>
          <w:szCs w:val="22"/>
          <w:lang w:val="en"/>
        </w:rPr>
      </w:pPr>
      <w:r>
        <w:rPr>
          <w:noProof/>
        </w:rPr>
        <w:lastRenderedPageBreak/>
        <w:drawing>
          <wp:inline distT="0" distB="0" distL="0" distR="0" wp14:anchorId="6034205D" wp14:editId="4ACA7769">
            <wp:extent cx="5857875" cy="75691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869337" cy="7583969"/>
                    </a:xfrm>
                    <a:prstGeom prst="rect">
                      <a:avLst/>
                    </a:prstGeom>
                  </pic:spPr>
                </pic:pic>
              </a:graphicData>
            </a:graphic>
          </wp:inline>
        </w:drawing>
      </w:r>
    </w:p>
    <w:p w14:paraId="03E5C7D2" w14:textId="77777777" w:rsidR="002261C9" w:rsidRPr="002261C9" w:rsidRDefault="002261C9" w:rsidP="002261C9">
      <w:pPr>
        <w:rPr>
          <w:rFonts w:eastAsia="Calibri"/>
          <w:lang w:val="en"/>
        </w:rPr>
      </w:pPr>
    </w:p>
    <w:p w14:paraId="1395EF4A" w14:textId="11B7A404" w:rsidR="009D5E87" w:rsidRPr="00A31F47" w:rsidRDefault="009D5E87" w:rsidP="009D5E87">
      <w:pPr>
        <w:pStyle w:val="Heading1"/>
        <w:rPr>
          <w:rFonts w:eastAsia="Calibri"/>
          <w:snapToGrid/>
          <w:lang w:val="en"/>
        </w:rPr>
      </w:pPr>
      <w:bookmarkStart w:id="218" w:name="_Toc106182628"/>
      <w:r w:rsidRPr="00A31F47">
        <w:rPr>
          <w:rFonts w:eastAsia="Calibri"/>
          <w:snapToGrid/>
          <w:lang w:val="en"/>
        </w:rPr>
        <w:t>Flagging Procedure for Two-Lane Roadways (3-2-1 Cone Precedure)</w:t>
      </w:r>
      <w:r w:rsidRPr="00A31F47">
        <w:rPr>
          <w:rFonts w:eastAsia="Calibri"/>
          <w:snapToGrid/>
          <w:u w:val="none"/>
          <w:lang w:val="en"/>
        </w:rPr>
        <w:t xml:space="preserve"> NJSP-17-03A</w:t>
      </w:r>
      <w:bookmarkEnd w:id="213"/>
      <w:bookmarkEnd w:id="214"/>
      <w:bookmarkEnd w:id="215"/>
      <w:bookmarkEnd w:id="218"/>
    </w:p>
    <w:p w14:paraId="7A09B46F" w14:textId="77777777" w:rsidR="009D5E87" w:rsidRPr="00A31F47" w:rsidRDefault="009D5E87" w:rsidP="009D5E87">
      <w:pPr>
        <w:rPr>
          <w:rFonts w:eastAsia="Calibri" w:cs="Arial"/>
          <w:b/>
          <w:szCs w:val="22"/>
          <w:lang w:val="en"/>
        </w:rPr>
      </w:pPr>
    </w:p>
    <w:p w14:paraId="615BFC42" w14:textId="77777777" w:rsidR="009D5E87" w:rsidRPr="00A31F47" w:rsidRDefault="009D5E87" w:rsidP="009D5E87">
      <w:pPr>
        <w:rPr>
          <w:rFonts w:eastAsia="Calibri" w:cs="Arial"/>
          <w:szCs w:val="22"/>
          <w:lang w:val="en"/>
        </w:rPr>
      </w:pPr>
      <w:r w:rsidRPr="00A31F47">
        <w:rPr>
          <w:rFonts w:eastAsia="Calibri" w:cs="Arial"/>
          <w:b/>
          <w:szCs w:val="22"/>
          <w:lang w:val="en"/>
        </w:rPr>
        <w:lastRenderedPageBreak/>
        <w:t xml:space="preserve">1.0 Description.  </w:t>
      </w:r>
      <w:r w:rsidRPr="00A31F47">
        <w:rPr>
          <w:rFonts w:eastAsia="Calibri" w:cs="Arial"/>
          <w:szCs w:val="22"/>
          <w:lang w:val="en"/>
        </w:rPr>
        <w:t xml:space="preserve">Flagging operations shall be in accordance with the Manual on Uniform Traffic Control Devices (MUTCD) Chapter 6, Section 107 and 616 in Missouri Standard Specifications for Highway Construction, Missouri Standard Plans for Highway Construction, temporary traffic control plans, and as described herein.  </w:t>
      </w:r>
    </w:p>
    <w:p w14:paraId="20E96C96" w14:textId="77777777" w:rsidR="009D5E87" w:rsidRPr="00A31F47" w:rsidRDefault="009D5E87" w:rsidP="009D5E87">
      <w:pPr>
        <w:rPr>
          <w:rFonts w:eastAsia="Calibri" w:cs="Arial"/>
          <w:szCs w:val="22"/>
          <w:lang w:val="en"/>
        </w:rPr>
      </w:pPr>
    </w:p>
    <w:p w14:paraId="35F76C97" w14:textId="77777777" w:rsidR="009D5E87" w:rsidRPr="00A31F47" w:rsidRDefault="009D5E87" w:rsidP="009D5E87">
      <w:pPr>
        <w:rPr>
          <w:rFonts w:cs="Arial"/>
          <w:color w:val="000000"/>
          <w:szCs w:val="22"/>
          <w:lang w:val="en"/>
        </w:rPr>
      </w:pPr>
      <w:r w:rsidRPr="00A31F47">
        <w:rPr>
          <w:rFonts w:eastAsia="Calibri" w:cs="Arial"/>
          <w:b/>
          <w:szCs w:val="22"/>
          <w:lang w:val="en"/>
        </w:rPr>
        <w:t xml:space="preserve">2.0 Procedures for Flagging Short, Intermediate, or Long-Term Stationary Operations.  </w:t>
      </w:r>
      <w:r w:rsidRPr="00A31F47">
        <w:rPr>
          <w:rFonts w:cs="Arial"/>
          <w:color w:val="000000"/>
          <w:szCs w:val="22"/>
          <w:lang w:val="en"/>
        </w:rPr>
        <w:t xml:space="preserve">This procedure includes the use of three traffic cones or other channelizing devices.  </w:t>
      </w:r>
    </w:p>
    <w:p w14:paraId="700DBC3D" w14:textId="77777777" w:rsidR="009D5E87" w:rsidRPr="00A31F47" w:rsidRDefault="009D5E87" w:rsidP="009D5E87">
      <w:pPr>
        <w:rPr>
          <w:rFonts w:cs="Arial"/>
          <w:color w:val="000000"/>
          <w:szCs w:val="22"/>
          <w:lang w:val="en"/>
        </w:rPr>
      </w:pPr>
    </w:p>
    <w:p w14:paraId="59FB52C4" w14:textId="77777777" w:rsidR="009D5E87" w:rsidRPr="00A31F47" w:rsidRDefault="009D5E87" w:rsidP="009D5E87">
      <w:pPr>
        <w:rPr>
          <w:rFonts w:cs="Arial"/>
          <w:color w:val="000000"/>
          <w:szCs w:val="22"/>
          <w:lang w:val="en"/>
        </w:rPr>
      </w:pPr>
      <w:r w:rsidRPr="00A31F47">
        <w:rPr>
          <w:rFonts w:cs="Arial"/>
          <w:b/>
          <w:color w:val="000000"/>
          <w:szCs w:val="22"/>
          <w:lang w:val="en"/>
        </w:rPr>
        <w:t>2.1  Step 1.</w:t>
      </w:r>
      <w:r w:rsidRPr="00A31F47">
        <w:rPr>
          <w:rFonts w:cs="Arial"/>
          <w:color w:val="000000"/>
          <w:szCs w:val="22"/>
          <w:lang w:val="en"/>
        </w:rPr>
        <w:t xml:space="preserve">  The flagger shall place three cones across the lane of traffic to be stopped, from centerline to shoulder.  When no vehicles are present, the flagger should remain on the shoulder with the stop paddle visible.</w:t>
      </w:r>
    </w:p>
    <w:p w14:paraId="19A3048B" w14:textId="77777777" w:rsidR="009D5E87" w:rsidRPr="00A31F47" w:rsidRDefault="009D5E87" w:rsidP="009D5E87">
      <w:pPr>
        <w:rPr>
          <w:rFonts w:cs="Arial"/>
          <w:color w:val="000000"/>
          <w:szCs w:val="22"/>
          <w:lang w:val="en"/>
        </w:rPr>
      </w:pPr>
    </w:p>
    <w:p w14:paraId="1DF20C15" w14:textId="77777777" w:rsidR="009D5E87" w:rsidRPr="00A31F47" w:rsidRDefault="009D5E87" w:rsidP="009D5E87">
      <w:pPr>
        <w:rPr>
          <w:rFonts w:cs="Arial"/>
          <w:color w:val="000000"/>
          <w:szCs w:val="22"/>
          <w:lang w:val="en"/>
        </w:rPr>
      </w:pPr>
      <w:r w:rsidRPr="00A31F47">
        <w:rPr>
          <w:rFonts w:cs="Arial"/>
          <w:b/>
          <w:color w:val="000000"/>
          <w:szCs w:val="22"/>
          <w:lang w:val="en"/>
        </w:rPr>
        <w:t>2.2</w:t>
      </w:r>
      <w:r w:rsidRPr="00A31F47">
        <w:rPr>
          <w:rFonts w:cs="Arial"/>
          <w:color w:val="000000"/>
          <w:szCs w:val="22"/>
          <w:lang w:val="en"/>
        </w:rPr>
        <w:t xml:space="preserve">  </w:t>
      </w:r>
      <w:r w:rsidRPr="00A31F47">
        <w:rPr>
          <w:rFonts w:cs="Arial"/>
          <w:b/>
          <w:color w:val="000000"/>
          <w:szCs w:val="22"/>
          <w:lang w:val="en"/>
        </w:rPr>
        <w:t>Step 2.</w:t>
      </w:r>
      <w:r w:rsidRPr="00A31F47">
        <w:rPr>
          <w:rFonts w:cs="Arial"/>
          <w:color w:val="000000"/>
          <w:szCs w:val="22"/>
          <w:lang w:val="en"/>
        </w:rPr>
        <w:t xml:space="preserve">  When traffic has stopped, the flagger shall move towards the centerline of the roadway, keeping the stop paddle visible, and keeping a visual contact with the stopped drivers. Once the flagger has confirmed that opposing traffic is clear, the flagger shall prepare to release the stopped traffic.  </w:t>
      </w:r>
    </w:p>
    <w:p w14:paraId="69C65552" w14:textId="77777777" w:rsidR="009D5E87" w:rsidRPr="00A31F47" w:rsidRDefault="009D5E87" w:rsidP="009D5E87">
      <w:pPr>
        <w:rPr>
          <w:rFonts w:cs="Arial"/>
          <w:color w:val="000000"/>
          <w:szCs w:val="22"/>
          <w:lang w:val="en"/>
        </w:rPr>
      </w:pPr>
    </w:p>
    <w:p w14:paraId="78C426DE" w14:textId="77777777" w:rsidR="009D5E87" w:rsidRPr="00A31F47" w:rsidRDefault="009D5E87" w:rsidP="009D5E87">
      <w:pPr>
        <w:rPr>
          <w:rFonts w:cs="Arial"/>
          <w:color w:val="000000"/>
          <w:szCs w:val="22"/>
          <w:lang w:val="en"/>
        </w:rPr>
      </w:pPr>
      <w:r w:rsidRPr="00A31F47">
        <w:rPr>
          <w:rFonts w:cs="Arial"/>
          <w:b/>
          <w:color w:val="000000"/>
          <w:szCs w:val="22"/>
          <w:lang w:val="en"/>
        </w:rPr>
        <w:t>2.3  Step 3a.</w:t>
      </w:r>
      <w:r w:rsidRPr="00A31F47">
        <w:rPr>
          <w:rFonts w:cs="Arial"/>
          <w:color w:val="000000"/>
          <w:szCs w:val="22"/>
          <w:lang w:val="en"/>
        </w:rPr>
        <w:t xml:space="preserve">  If the vehicles are to travel in the current lane, the flagger shall remove the center cone from the center of the lane. </w:t>
      </w:r>
      <w:r w:rsidRPr="00A31F47">
        <w:rPr>
          <w:rFonts w:cs="Arial"/>
          <w:color w:val="FF0000"/>
          <w:szCs w:val="22"/>
          <w:lang w:val="en"/>
        </w:rPr>
        <w:t xml:space="preserve"> </w:t>
      </w:r>
    </w:p>
    <w:p w14:paraId="18140B10" w14:textId="77777777" w:rsidR="009D5E87" w:rsidRPr="00A31F47" w:rsidRDefault="009D5E87" w:rsidP="009D5E87">
      <w:pPr>
        <w:rPr>
          <w:rFonts w:cs="Arial"/>
          <w:color w:val="000000"/>
          <w:szCs w:val="22"/>
          <w:lang w:val="en"/>
        </w:rPr>
      </w:pPr>
    </w:p>
    <w:p w14:paraId="53F91464" w14:textId="77777777" w:rsidR="009D5E87" w:rsidRPr="00A31F47" w:rsidRDefault="009D5E87" w:rsidP="009D5E87">
      <w:pPr>
        <w:rPr>
          <w:rFonts w:cs="Arial"/>
          <w:color w:val="000000"/>
          <w:szCs w:val="22"/>
          <w:lang w:val="en"/>
        </w:rPr>
      </w:pPr>
      <w:r w:rsidRPr="00A31F47">
        <w:rPr>
          <w:rFonts w:cs="Arial"/>
          <w:b/>
          <w:color w:val="000000"/>
          <w:szCs w:val="22"/>
          <w:lang w:val="en"/>
        </w:rPr>
        <w:t>2.4  Step 3b.</w:t>
      </w:r>
      <w:r w:rsidRPr="00A31F47">
        <w:rPr>
          <w:rFonts w:cs="Arial"/>
          <w:color w:val="000000"/>
          <w:szCs w:val="22"/>
          <w:lang w:val="en"/>
        </w:rPr>
        <w:t xml:space="preserve">  If the vehicles are to travel in the opposite lane, the three cones shall remain across the closed lane.    </w:t>
      </w:r>
      <w:r w:rsidRPr="00A31F47">
        <w:rPr>
          <w:rFonts w:cs="Arial"/>
          <w:color w:val="FF0000"/>
          <w:szCs w:val="22"/>
          <w:lang w:val="en"/>
        </w:rPr>
        <w:t xml:space="preserve"> </w:t>
      </w:r>
    </w:p>
    <w:p w14:paraId="15902748" w14:textId="77777777" w:rsidR="009D5E87" w:rsidRPr="00A31F47" w:rsidRDefault="009D5E87" w:rsidP="009D5E87">
      <w:pPr>
        <w:rPr>
          <w:rFonts w:cs="Arial"/>
          <w:szCs w:val="22"/>
          <w:lang w:val="en"/>
        </w:rPr>
      </w:pPr>
    </w:p>
    <w:p w14:paraId="563FBEA9" w14:textId="77777777" w:rsidR="009D5E87" w:rsidRPr="00A31F47" w:rsidRDefault="009D5E87" w:rsidP="009D5E87">
      <w:pPr>
        <w:rPr>
          <w:rFonts w:cs="Arial"/>
          <w:szCs w:val="22"/>
          <w:lang w:val="en"/>
        </w:rPr>
      </w:pPr>
      <w:r w:rsidRPr="00A31F47">
        <w:rPr>
          <w:rFonts w:cs="Arial"/>
          <w:b/>
          <w:szCs w:val="22"/>
          <w:lang w:val="en"/>
        </w:rPr>
        <w:t>2.5  Step 4.</w:t>
      </w:r>
      <w:r w:rsidRPr="00A31F47">
        <w:rPr>
          <w:rFonts w:cs="Arial"/>
          <w:szCs w:val="22"/>
          <w:lang w:val="en"/>
        </w:rPr>
        <w:t xml:space="preserve">  If opening the lane (Step 3a above) the flagger shall walk back to the shoulder with the cone, turn the stop paddle to slow, and then release traffic using a hand signal to direct vehicles between the two remaining cones.  If releasing traffic to the other lane (Step 3b above) the flagger shall remain near the centerline of the roadway, turn the stop paddle to slow, and use a hand signal to direct the traffic around the cones into the open lane.</w:t>
      </w:r>
    </w:p>
    <w:p w14:paraId="66823A80" w14:textId="77777777" w:rsidR="009D5E87" w:rsidRPr="00A31F47" w:rsidRDefault="009D5E87" w:rsidP="009D5E87">
      <w:pPr>
        <w:rPr>
          <w:rFonts w:cs="Arial"/>
          <w:szCs w:val="22"/>
          <w:lang w:val="en"/>
        </w:rPr>
      </w:pPr>
    </w:p>
    <w:p w14:paraId="2D0B29ED" w14:textId="77777777" w:rsidR="009D5E87" w:rsidRPr="00A31F47" w:rsidRDefault="009D5E87" w:rsidP="009D5E87">
      <w:pPr>
        <w:rPr>
          <w:rFonts w:cs="Arial"/>
          <w:color w:val="000000"/>
          <w:szCs w:val="22"/>
          <w:lang w:val="en"/>
        </w:rPr>
      </w:pPr>
      <w:r w:rsidRPr="00A31F47">
        <w:rPr>
          <w:rFonts w:cs="Arial"/>
          <w:b/>
          <w:szCs w:val="22"/>
          <w:lang w:val="en"/>
        </w:rPr>
        <w:t>2.6</w:t>
      </w:r>
      <w:r w:rsidRPr="00A31F47">
        <w:rPr>
          <w:rFonts w:cs="Arial"/>
          <w:szCs w:val="22"/>
          <w:lang w:val="en"/>
        </w:rPr>
        <w:t xml:space="preserve">  </w:t>
      </w:r>
      <w:r w:rsidRPr="00A31F47">
        <w:rPr>
          <w:rFonts w:cs="Arial"/>
          <w:color w:val="000000"/>
          <w:szCs w:val="22"/>
          <w:lang w:val="en"/>
        </w:rPr>
        <w:t xml:space="preserve">Once all traffic has cleared, the flagger shall return the slow paddle to stop.  The flagger shall replace the cone to the center of the lane or leave the cones across the lane.  The flagger then returns to the shoulder and repeats the steps.  </w:t>
      </w:r>
    </w:p>
    <w:p w14:paraId="20543261" w14:textId="77777777" w:rsidR="009D5E87" w:rsidRPr="00A31F47" w:rsidRDefault="009D5E87" w:rsidP="009D5E87">
      <w:pPr>
        <w:rPr>
          <w:rFonts w:cs="Arial"/>
          <w:color w:val="000000"/>
          <w:szCs w:val="22"/>
          <w:lang w:val="en"/>
        </w:rPr>
      </w:pPr>
    </w:p>
    <w:p w14:paraId="591D7F70" w14:textId="77777777" w:rsidR="009D5E87" w:rsidRPr="00A31F47" w:rsidRDefault="009D5E87" w:rsidP="009D5E87">
      <w:pPr>
        <w:rPr>
          <w:rFonts w:cs="Arial"/>
          <w:color w:val="000000"/>
          <w:szCs w:val="22"/>
          <w:lang w:val="en"/>
        </w:rPr>
      </w:pPr>
      <w:r w:rsidRPr="00A31F47">
        <w:rPr>
          <w:rFonts w:cs="Arial"/>
          <w:b/>
          <w:color w:val="000000"/>
          <w:szCs w:val="22"/>
          <w:lang w:val="en"/>
        </w:rPr>
        <w:t>2.7</w:t>
      </w:r>
      <w:r w:rsidRPr="00A31F47">
        <w:rPr>
          <w:rFonts w:cs="Arial"/>
          <w:color w:val="000000"/>
          <w:szCs w:val="22"/>
          <w:lang w:val="en"/>
        </w:rPr>
        <w:t xml:space="preserve">  If the roadway width is less than 12 feet, the number of cones may be reduced to two or one, or other channelizing devices may be used.</w:t>
      </w:r>
    </w:p>
    <w:p w14:paraId="5BAEE179" w14:textId="77777777" w:rsidR="009D5E87" w:rsidRPr="00A31F47" w:rsidRDefault="009D5E87" w:rsidP="009D5E87">
      <w:pPr>
        <w:rPr>
          <w:rFonts w:cs="Arial"/>
          <w:color w:val="000000"/>
          <w:szCs w:val="22"/>
          <w:lang w:val="en"/>
        </w:rPr>
      </w:pPr>
    </w:p>
    <w:p w14:paraId="5F0CCD7A" w14:textId="77777777" w:rsidR="009D5E87" w:rsidRPr="00A31F47" w:rsidRDefault="009D5E87" w:rsidP="009D5E87">
      <w:pPr>
        <w:rPr>
          <w:rFonts w:eastAsia="Calibri" w:cs="Arial"/>
          <w:snapToGrid w:val="0"/>
          <w:color w:val="000000"/>
          <w:szCs w:val="22"/>
        </w:rPr>
      </w:pPr>
      <w:r w:rsidRPr="00A31F47">
        <w:rPr>
          <w:rFonts w:cs="Arial"/>
          <w:b/>
          <w:color w:val="000000"/>
          <w:szCs w:val="22"/>
          <w:lang w:val="en"/>
        </w:rPr>
        <w:t>3.0  Basis of Payment.</w:t>
      </w:r>
      <w:r w:rsidRPr="00A31F47">
        <w:rPr>
          <w:rFonts w:cs="Arial"/>
          <w:color w:val="000000"/>
          <w:szCs w:val="22"/>
          <w:lang w:val="en"/>
        </w:rPr>
        <w:t xml:space="preserve">  </w:t>
      </w:r>
      <w:r w:rsidRPr="00A31F47">
        <w:rPr>
          <w:rFonts w:eastAsia="Calibri" w:cs="Arial"/>
          <w:snapToGrid w:val="0"/>
          <w:color w:val="000000"/>
          <w:szCs w:val="22"/>
        </w:rPr>
        <w:t xml:space="preserve">No direct payment will be made for any cost associated with this provision. </w:t>
      </w:r>
    </w:p>
    <w:p w14:paraId="09339817" w14:textId="77777777" w:rsidR="009D5E87" w:rsidRPr="00A31F47" w:rsidRDefault="009D5E87" w:rsidP="009D5E87">
      <w:pPr>
        <w:rPr>
          <w:rFonts w:eastAsia="Calibri" w:cs="Arial"/>
          <w:snapToGrid w:val="0"/>
          <w:color w:val="000000"/>
          <w:szCs w:val="22"/>
        </w:rPr>
      </w:pPr>
    </w:p>
    <w:p w14:paraId="1B5E6ADF" w14:textId="77777777" w:rsidR="009D5E87" w:rsidRPr="00A31F47" w:rsidRDefault="009D5E87" w:rsidP="009D5E87">
      <w:pPr>
        <w:keepNext/>
        <w:jc w:val="left"/>
        <w:rPr>
          <w:rFonts w:eastAsia="Calibri" w:cs="Arial"/>
          <w:b/>
          <w:szCs w:val="22"/>
          <w:u w:val="single"/>
          <w:lang w:val="en"/>
        </w:rPr>
      </w:pPr>
      <w:r w:rsidRPr="00A31F47">
        <w:rPr>
          <w:rFonts w:eastAsia="Calibri" w:cs="Arial"/>
          <w:b/>
          <w:szCs w:val="22"/>
          <w:u w:val="single"/>
          <w:lang w:val="en"/>
        </w:rPr>
        <w:lastRenderedPageBreak/>
        <w:t>Pictorial Representation of Steps for Flagging Procedure for Two-Lane Roadways (3-2-1 Cone Procedure)</w:t>
      </w:r>
    </w:p>
    <w:p w14:paraId="1036AF8D" w14:textId="77777777" w:rsidR="009D5E87" w:rsidRPr="00A31F47" w:rsidRDefault="009D5E87" w:rsidP="009D5E87">
      <w:pPr>
        <w:keepNext/>
        <w:jc w:val="left"/>
        <w:rPr>
          <w:rFonts w:eastAsia="Calibri" w:cs="Arial"/>
          <w:snapToGrid w:val="0"/>
          <w:color w:val="000000"/>
          <w:szCs w:val="22"/>
        </w:rPr>
      </w:pPr>
    </w:p>
    <w:p w14:paraId="1CF97317" w14:textId="77777777" w:rsidR="009D5E87" w:rsidRPr="00A31F47" w:rsidRDefault="009D5E87" w:rsidP="009D5E87">
      <w:pPr>
        <w:keepNext/>
        <w:jc w:val="left"/>
        <w:rPr>
          <w:rFonts w:cs="Arial"/>
          <w:color w:val="000000"/>
          <w:szCs w:val="22"/>
          <w:lang w:val="en"/>
        </w:rPr>
      </w:pPr>
    </w:p>
    <w:p w14:paraId="28C0FC0B" w14:textId="77777777" w:rsidR="009D5E87" w:rsidRPr="00A31F47" w:rsidRDefault="009D5E87" w:rsidP="009D5E87">
      <w:pPr>
        <w:jc w:val="center"/>
        <w:rPr>
          <w:rFonts w:cs="Arial"/>
          <w:noProof/>
          <w:color w:val="000000"/>
          <w:szCs w:val="22"/>
        </w:rPr>
      </w:pPr>
      <w:r w:rsidRPr="00A31F47">
        <w:rPr>
          <w:rFonts w:cs="Arial"/>
          <w:noProof/>
          <w:color w:val="000000"/>
          <w:szCs w:val="22"/>
        </w:rPr>
        <w:drawing>
          <wp:inline distT="0" distB="0" distL="0" distR="0" wp14:anchorId="3F4D6EBF" wp14:editId="189E7227">
            <wp:extent cx="5905500" cy="54578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05500" cy="5457825"/>
                    </a:xfrm>
                    <a:prstGeom prst="rect">
                      <a:avLst/>
                    </a:prstGeom>
                    <a:noFill/>
                    <a:ln>
                      <a:noFill/>
                    </a:ln>
                  </pic:spPr>
                </pic:pic>
              </a:graphicData>
            </a:graphic>
          </wp:inline>
        </w:drawing>
      </w:r>
    </w:p>
    <w:p w14:paraId="7B63D9C1" w14:textId="77777777" w:rsidR="002261C9" w:rsidRDefault="002261C9" w:rsidP="002261C9">
      <w:pPr>
        <w:rPr>
          <w:rFonts w:cs="Arial"/>
        </w:rPr>
      </w:pPr>
      <w:bookmarkStart w:id="219" w:name="_Toc509901187"/>
      <w:bookmarkStart w:id="220" w:name="_Toc104993106"/>
      <w:bookmarkStart w:id="221" w:name="_Toc105508372"/>
    </w:p>
    <w:p w14:paraId="280ADCEC" w14:textId="77777777" w:rsidR="009D5E87" w:rsidRPr="00A31F47" w:rsidRDefault="009D5E87" w:rsidP="009D5E87">
      <w:pPr>
        <w:pStyle w:val="Heading1"/>
        <w:rPr>
          <w:rFonts w:eastAsia="Calibri"/>
        </w:rPr>
      </w:pPr>
      <w:bookmarkStart w:id="222" w:name="_Toc106182629"/>
      <w:r w:rsidRPr="00A31F47">
        <w:rPr>
          <w:rFonts w:eastAsia="Calibri"/>
        </w:rPr>
        <w:t>Pilot Car in Use – Wait and Follow Sign</w:t>
      </w:r>
      <w:r w:rsidRPr="00A31F47">
        <w:rPr>
          <w:rFonts w:eastAsia="Calibri"/>
          <w:u w:val="none"/>
        </w:rPr>
        <w:t xml:space="preserve"> NJSP-1803</w:t>
      </w:r>
      <w:bookmarkEnd w:id="219"/>
      <w:bookmarkEnd w:id="220"/>
      <w:bookmarkEnd w:id="221"/>
      <w:bookmarkEnd w:id="222"/>
    </w:p>
    <w:p w14:paraId="43CA2380" w14:textId="77777777" w:rsidR="009D5E87" w:rsidRPr="00A31F47" w:rsidRDefault="009D5E87" w:rsidP="009D5E87">
      <w:pPr>
        <w:rPr>
          <w:rFonts w:eastAsia="Calibri" w:cs="Arial"/>
          <w:snapToGrid w:val="0"/>
          <w:color w:val="000000"/>
        </w:rPr>
      </w:pPr>
    </w:p>
    <w:p w14:paraId="3CC0B034" w14:textId="77777777" w:rsidR="009D5E87" w:rsidRPr="00A31F47" w:rsidRDefault="009D5E87" w:rsidP="009D5E87">
      <w:pPr>
        <w:numPr>
          <w:ilvl w:val="0"/>
          <w:numId w:val="4"/>
        </w:numPr>
        <w:tabs>
          <w:tab w:val="left" w:pos="450"/>
        </w:tabs>
        <w:ind w:left="0" w:firstLine="0"/>
        <w:contextualSpacing/>
        <w:rPr>
          <w:rFonts w:eastAsia="Calibri" w:cs="Arial"/>
          <w:szCs w:val="22"/>
        </w:rPr>
      </w:pPr>
      <w:r w:rsidRPr="00A31F47">
        <w:rPr>
          <w:rFonts w:eastAsia="Calibri" w:cs="Arial"/>
          <w:b/>
          <w:snapToGrid w:val="0"/>
          <w:color w:val="000000"/>
        </w:rPr>
        <w:t xml:space="preserve">Description.  </w:t>
      </w:r>
      <w:r w:rsidRPr="00A31F47">
        <w:rPr>
          <w:rFonts w:eastAsia="Calibri" w:cs="Arial"/>
          <w:snapToGrid w:val="0"/>
          <w:color w:val="000000"/>
        </w:rPr>
        <w:t>The sign shown below shall be printed on 4 mm corrugated plastic or similar and  supported with a 10”x30”, 9 gauge, galvanized steel H-frame, or similar. This sign shall only be used at private and commercial entrances to enhance the work zone signing, and will not be permitted for use on intersecting state, county or city roads</w:t>
      </w:r>
      <w:r w:rsidRPr="00A31F47">
        <w:rPr>
          <w:rFonts w:eastAsia="Calibri" w:cs="Arial"/>
          <w:szCs w:val="22"/>
        </w:rPr>
        <w:t>.</w:t>
      </w:r>
    </w:p>
    <w:p w14:paraId="47349867" w14:textId="77777777" w:rsidR="009D5E87" w:rsidRPr="00A31F47" w:rsidRDefault="009D5E87" w:rsidP="009D5E87">
      <w:pPr>
        <w:tabs>
          <w:tab w:val="left" w:pos="450"/>
        </w:tabs>
        <w:contextualSpacing/>
        <w:rPr>
          <w:rFonts w:eastAsia="Calibri" w:cs="Arial"/>
          <w:szCs w:val="22"/>
        </w:rPr>
      </w:pPr>
    </w:p>
    <w:p w14:paraId="47C77545" w14:textId="77777777" w:rsidR="009D5E87" w:rsidRPr="00A31F47" w:rsidRDefault="009D5E87" w:rsidP="009D5E87">
      <w:pPr>
        <w:numPr>
          <w:ilvl w:val="0"/>
          <w:numId w:val="4"/>
        </w:numPr>
        <w:tabs>
          <w:tab w:val="left" w:pos="450"/>
        </w:tabs>
        <w:ind w:left="0" w:firstLine="0"/>
        <w:contextualSpacing/>
        <w:rPr>
          <w:rFonts w:eastAsia="Calibri" w:cs="Arial"/>
          <w:szCs w:val="22"/>
        </w:rPr>
      </w:pPr>
      <w:r w:rsidRPr="00A31F47">
        <w:rPr>
          <w:rFonts w:eastAsia="Calibri" w:cs="Arial"/>
          <w:b/>
          <w:szCs w:val="22"/>
        </w:rPr>
        <w:t xml:space="preserve">Method of Payment.  </w:t>
      </w:r>
      <w:r w:rsidRPr="00A31F47">
        <w:rPr>
          <w:rFonts w:eastAsia="Calibri" w:cs="Arial"/>
          <w:szCs w:val="22"/>
        </w:rPr>
        <w:t>Signs shall be contractor furnished/contractor retained. The cost of the signs and stands are incidental to other traffic control items.</w:t>
      </w:r>
    </w:p>
    <w:p w14:paraId="49EAA757" w14:textId="77777777" w:rsidR="009D5E87" w:rsidRPr="00A31F47" w:rsidRDefault="009D5E87" w:rsidP="009D5E87">
      <w:pPr>
        <w:contextualSpacing/>
        <w:rPr>
          <w:rFonts w:eastAsia="Calibri" w:cs="Arial"/>
          <w:szCs w:val="22"/>
        </w:rPr>
      </w:pPr>
    </w:p>
    <w:p w14:paraId="4A229530" w14:textId="77777777" w:rsidR="009D5E87" w:rsidRPr="00A31F47" w:rsidRDefault="009D5E87" w:rsidP="009D5E87">
      <w:pPr>
        <w:contextualSpacing/>
        <w:rPr>
          <w:rFonts w:eastAsia="Calibri" w:cs="Arial"/>
          <w:szCs w:val="22"/>
        </w:rPr>
      </w:pPr>
    </w:p>
    <w:p w14:paraId="2BC23173" w14:textId="77777777" w:rsidR="009D5E87" w:rsidRPr="00A31F47" w:rsidRDefault="009D5E87" w:rsidP="009D5E87">
      <w:pPr>
        <w:rPr>
          <w:rFonts w:eastAsia="Calibri"/>
          <w:noProof/>
        </w:rPr>
      </w:pPr>
    </w:p>
    <w:p w14:paraId="53EFC88A" w14:textId="77777777" w:rsidR="009D5E87" w:rsidRPr="00A31F47" w:rsidRDefault="009D5E87" w:rsidP="009D5E87">
      <w:pPr>
        <w:spacing w:after="200" w:line="276" w:lineRule="auto"/>
        <w:jc w:val="center"/>
        <w:rPr>
          <w:rFonts w:ascii="Calibri" w:eastAsia="Calibri" w:hAnsi="Calibri"/>
          <w:szCs w:val="22"/>
        </w:rPr>
      </w:pPr>
      <w:r w:rsidRPr="00A31F47">
        <w:rPr>
          <w:rFonts w:ascii="Calibri" w:eastAsia="Calibri" w:hAnsi="Calibri"/>
          <w:noProof/>
          <w:szCs w:val="22"/>
        </w:rPr>
        <w:lastRenderedPageBreak/>
        <w:drawing>
          <wp:inline distT="0" distB="0" distL="0" distR="0" wp14:anchorId="118DF0B4" wp14:editId="0D57D527">
            <wp:extent cx="4714875" cy="59245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14875" cy="5924550"/>
                    </a:xfrm>
                    <a:prstGeom prst="rect">
                      <a:avLst/>
                    </a:prstGeom>
                    <a:noFill/>
                    <a:ln>
                      <a:noFill/>
                    </a:ln>
                  </pic:spPr>
                </pic:pic>
              </a:graphicData>
            </a:graphic>
          </wp:inline>
        </w:drawing>
      </w:r>
    </w:p>
    <w:p w14:paraId="30ED4614" w14:textId="77777777" w:rsidR="009D5E87" w:rsidRPr="00A31F47" w:rsidRDefault="009D5E87" w:rsidP="009D5E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19A62EFB" w14:textId="77777777" w:rsidR="009D5E87" w:rsidRPr="00A31F47" w:rsidRDefault="009D5E87" w:rsidP="009D5E87">
      <w:pPr>
        <w:pStyle w:val="Heading1"/>
      </w:pPr>
      <w:bookmarkStart w:id="223" w:name="_Toc104993107"/>
      <w:bookmarkStart w:id="224" w:name="_Toc105508373"/>
      <w:bookmarkStart w:id="225" w:name="_Toc106182630"/>
      <w:bookmarkStart w:id="226" w:name="_Toc509901188"/>
      <w:r w:rsidRPr="00A31F47">
        <w:t>Bridge End Transitions</w:t>
      </w:r>
      <w:bookmarkEnd w:id="223"/>
      <w:bookmarkEnd w:id="224"/>
      <w:bookmarkEnd w:id="225"/>
      <w:r w:rsidRPr="00A31F47">
        <w:rPr>
          <w:u w:val="none"/>
        </w:rPr>
        <w:t xml:space="preserve"> </w:t>
      </w:r>
      <w:bookmarkEnd w:id="226"/>
    </w:p>
    <w:p w14:paraId="17651220" w14:textId="77777777" w:rsidR="009D5E87" w:rsidRPr="00A31F47" w:rsidRDefault="009D5E87" w:rsidP="009D5E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14:paraId="1B751F48" w14:textId="77777777" w:rsidR="009D5E87" w:rsidRPr="00A31F47" w:rsidRDefault="009D5E87" w:rsidP="009D5E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Cs w:val="22"/>
        </w:rPr>
      </w:pPr>
      <w:r w:rsidRPr="00A31F47">
        <w:rPr>
          <w:b/>
          <w:bCs/>
          <w:szCs w:val="22"/>
        </w:rPr>
        <w:t>1.0</w:t>
      </w:r>
      <w:r w:rsidRPr="00A31F47">
        <w:rPr>
          <w:szCs w:val="22"/>
        </w:rPr>
        <w:t xml:space="preserve">  At all bridge exceptions, the engineer will determine in the field the ending point of the transition. This point will not necessarily be at the bridge end, but will be located at a point which provides the smoothest transition and approach to the bridge.  Where bridges are to be resurfaced, the surfacing shall be from curb to curb.</w:t>
      </w:r>
    </w:p>
    <w:p w14:paraId="773DD5D5" w14:textId="77777777" w:rsidR="009D5E87" w:rsidRPr="00A31F47" w:rsidRDefault="009D5E87" w:rsidP="009D5E87">
      <w:pPr>
        <w:pStyle w:val="Larry"/>
        <w:jc w:val="left"/>
        <w:rPr>
          <w:snapToGrid w:val="0"/>
          <w:color w:val="000000"/>
        </w:rPr>
      </w:pPr>
    </w:p>
    <w:p w14:paraId="1A4153ED" w14:textId="77777777" w:rsidR="009D5E87" w:rsidRPr="00A31F47" w:rsidRDefault="009D5E87" w:rsidP="009D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snapToGrid w:val="0"/>
          <w:color w:val="000000"/>
          <w:szCs w:val="22"/>
        </w:rPr>
      </w:pPr>
    </w:p>
    <w:p w14:paraId="573D7533" w14:textId="77777777" w:rsidR="009D5E87" w:rsidRPr="00A31F47" w:rsidRDefault="009D5E87" w:rsidP="009D5E87">
      <w:pPr>
        <w:pStyle w:val="Heading1"/>
        <w:rPr>
          <w:rFonts w:eastAsia="Calibri"/>
        </w:rPr>
      </w:pPr>
      <w:bookmarkStart w:id="227" w:name="_Toc509901189"/>
      <w:bookmarkStart w:id="228" w:name="_Toc104993108"/>
      <w:bookmarkStart w:id="229" w:name="_Toc105508374"/>
      <w:bookmarkStart w:id="230" w:name="_Toc106182631"/>
      <w:r w:rsidRPr="00A31F47">
        <w:rPr>
          <w:rFonts w:eastAsia="Calibri"/>
        </w:rPr>
        <w:t>Pavement Marking Log</w:t>
      </w:r>
      <w:bookmarkEnd w:id="227"/>
      <w:bookmarkEnd w:id="228"/>
      <w:bookmarkEnd w:id="229"/>
      <w:bookmarkEnd w:id="230"/>
      <w:r w:rsidRPr="00A31F47">
        <w:rPr>
          <w:rFonts w:eastAsia="Calibri"/>
        </w:rPr>
        <w:t xml:space="preserve">  </w:t>
      </w:r>
    </w:p>
    <w:p w14:paraId="6BC61804" w14:textId="77777777" w:rsidR="009D5E87" w:rsidRPr="00A31F47" w:rsidRDefault="009D5E87" w:rsidP="009D5E87">
      <w:pPr>
        <w:autoSpaceDE w:val="0"/>
        <w:autoSpaceDN w:val="0"/>
        <w:adjustRightInd w:val="0"/>
        <w:rPr>
          <w:rFonts w:eastAsia="Calibri" w:cs="Arial"/>
          <w:color w:val="000000"/>
          <w:szCs w:val="22"/>
        </w:rPr>
      </w:pPr>
    </w:p>
    <w:p w14:paraId="29944046" w14:textId="77777777" w:rsidR="009D5E87" w:rsidRPr="00A31F47" w:rsidRDefault="009D5E87" w:rsidP="009D5E87">
      <w:pPr>
        <w:rPr>
          <w:rFonts w:eastAsia="Calibri" w:cs="Arial"/>
          <w:color w:val="000000"/>
          <w:szCs w:val="22"/>
        </w:rPr>
      </w:pPr>
      <w:r w:rsidRPr="00A31F47">
        <w:rPr>
          <w:rFonts w:eastAsia="Calibri" w:cs="Arial"/>
          <w:b/>
          <w:bCs/>
          <w:color w:val="000000"/>
          <w:szCs w:val="22"/>
        </w:rPr>
        <w:t>1.0</w:t>
      </w:r>
      <w:r w:rsidRPr="00A31F47">
        <w:rPr>
          <w:rFonts w:eastAsia="Calibri" w:cs="Arial"/>
          <w:color w:val="000000"/>
          <w:szCs w:val="22"/>
        </w:rPr>
        <w:t xml:space="preserve">  </w:t>
      </w:r>
      <w:r w:rsidRPr="00A31F47">
        <w:rPr>
          <w:rFonts w:eastAsia="Calibri" w:cs="Arial"/>
          <w:b/>
          <w:bCs/>
          <w:color w:val="000000"/>
          <w:szCs w:val="22"/>
        </w:rPr>
        <w:t>Description.</w:t>
      </w:r>
      <w:r w:rsidRPr="00A31F47">
        <w:rPr>
          <w:rFonts w:eastAsia="Calibri" w:cs="Arial"/>
          <w:color w:val="000000"/>
          <w:szCs w:val="22"/>
        </w:rPr>
        <w:t xml:space="preserve">  The contractor shall log the locations of existing pavement marking prior to any construction operations that may affect the existing pavement marking.  The log shall contain all existing </w:t>
      </w:r>
      <w:r w:rsidRPr="00A31F47">
        <w:rPr>
          <w:rFonts w:eastAsia="Calibri" w:cs="Arial"/>
          <w:color w:val="000000"/>
          <w:szCs w:val="22"/>
        </w:rPr>
        <w:lastRenderedPageBreak/>
        <w:t>pavement marking and shall include center stripes, no passing stripes, lane lines, turn arrows, hash bars, cross walks, and stop bars. The contractor shall provide a copy of the existing pavement marking log to the engineer.  The contractor shall place the new pavement marking at the same locations as the existing pavement marking, unless otherwise directed by the engineer or shown on the plans.</w:t>
      </w:r>
    </w:p>
    <w:p w14:paraId="377289C8" w14:textId="77777777" w:rsidR="009D5E87" w:rsidRPr="00A31F47" w:rsidRDefault="009D5E87" w:rsidP="009D5E87">
      <w:pPr>
        <w:rPr>
          <w:rFonts w:eastAsia="Calibri" w:cs="Arial"/>
          <w:color w:val="000000"/>
          <w:szCs w:val="22"/>
        </w:rPr>
      </w:pPr>
    </w:p>
    <w:p w14:paraId="401C9B04" w14:textId="77777777" w:rsidR="009D5E87" w:rsidRPr="00A31F47" w:rsidRDefault="009D5E87" w:rsidP="009D5E87">
      <w:pPr>
        <w:rPr>
          <w:rFonts w:eastAsia="Calibri" w:cs="Arial"/>
          <w:szCs w:val="22"/>
        </w:rPr>
      </w:pPr>
      <w:r w:rsidRPr="00A31F47">
        <w:rPr>
          <w:rFonts w:eastAsia="Calibri" w:cs="Arial"/>
          <w:b/>
          <w:bCs/>
          <w:color w:val="000000"/>
          <w:szCs w:val="22"/>
        </w:rPr>
        <w:t>2.0  Basis of Payment.</w:t>
      </w:r>
      <w:r w:rsidRPr="00A31F47">
        <w:rPr>
          <w:rFonts w:eastAsia="Calibri" w:cs="Arial"/>
          <w:color w:val="000000"/>
          <w:szCs w:val="22"/>
        </w:rPr>
        <w:t xml:space="preserve">  No direct payment will be made for logging of existing pavement marking</w:t>
      </w:r>
      <w:r w:rsidRPr="00A31F47">
        <w:rPr>
          <w:rFonts w:eastAsia="Calibri" w:cs="Arial"/>
          <w:szCs w:val="22"/>
        </w:rPr>
        <w:t>.</w:t>
      </w:r>
    </w:p>
    <w:p w14:paraId="2473CEBB" w14:textId="77777777" w:rsidR="009D5E87" w:rsidRPr="00A31F47" w:rsidRDefault="009D5E87" w:rsidP="009D5E87">
      <w:pPr>
        <w:rPr>
          <w:rFonts w:eastAsia="Calibri"/>
        </w:rPr>
      </w:pPr>
    </w:p>
    <w:p w14:paraId="09CEB374" w14:textId="77777777" w:rsidR="009D5E87" w:rsidRPr="00A31F47" w:rsidRDefault="009D5E87" w:rsidP="009D5E87">
      <w:pPr>
        <w:rPr>
          <w:rFonts w:eastAsia="Calibri"/>
        </w:rPr>
      </w:pPr>
    </w:p>
    <w:p w14:paraId="59C7229C" w14:textId="77777777" w:rsidR="009D5E87" w:rsidRPr="00A31F47" w:rsidRDefault="009D5E87" w:rsidP="009D5E87">
      <w:pPr>
        <w:pStyle w:val="Heading1"/>
        <w:rPr>
          <w:rFonts w:eastAsia="Calibri"/>
          <w:color w:val="auto"/>
        </w:rPr>
      </w:pPr>
      <w:bookmarkStart w:id="231" w:name="_Toc104993109"/>
      <w:bookmarkStart w:id="232" w:name="_Toc105508375"/>
      <w:bookmarkStart w:id="233" w:name="_Toc106182632"/>
      <w:bookmarkStart w:id="234" w:name="_Toc509901190"/>
      <w:r w:rsidRPr="00A31F47">
        <w:t>Additional Flaggers</w:t>
      </w:r>
      <w:bookmarkEnd w:id="231"/>
      <w:bookmarkEnd w:id="232"/>
      <w:bookmarkEnd w:id="233"/>
      <w:r w:rsidRPr="00A31F47">
        <w:rPr>
          <w:u w:val="none"/>
        </w:rPr>
        <w:t xml:space="preserve"> </w:t>
      </w:r>
      <w:bookmarkEnd w:id="234"/>
    </w:p>
    <w:p w14:paraId="4787A0B9" w14:textId="77777777" w:rsidR="009D5E87" w:rsidRPr="00A31F47" w:rsidRDefault="009D5E87" w:rsidP="009D5E87">
      <w:pPr>
        <w:rPr>
          <w:rFonts w:cs="Arial"/>
          <w:szCs w:val="22"/>
          <w:u w:val="single"/>
        </w:rPr>
      </w:pPr>
    </w:p>
    <w:p w14:paraId="392DC22F" w14:textId="77777777" w:rsidR="009D5E87" w:rsidRPr="00A31F47" w:rsidRDefault="009D5E87" w:rsidP="009D5E87">
      <w:pPr>
        <w:rPr>
          <w:rFonts w:cs="Arial"/>
          <w:szCs w:val="22"/>
        </w:rPr>
      </w:pPr>
      <w:r w:rsidRPr="00A31F47">
        <w:rPr>
          <w:rFonts w:cs="Arial"/>
          <w:b/>
          <w:szCs w:val="22"/>
        </w:rPr>
        <w:t xml:space="preserve">1.0 </w:t>
      </w:r>
      <w:r w:rsidRPr="00A31F47">
        <w:rPr>
          <w:rFonts w:cs="Arial"/>
          <w:szCs w:val="22"/>
        </w:rPr>
        <w:t xml:space="preserve"> Additional flagger(s) and appropriate construction signs shall be provided at each intersecting roadway within the active work area or as determined by the engineer. </w:t>
      </w:r>
    </w:p>
    <w:p w14:paraId="2B7F4AE9" w14:textId="77777777" w:rsidR="009D5E87" w:rsidRPr="00A31F47" w:rsidRDefault="009D5E87" w:rsidP="009D5E87">
      <w:pPr>
        <w:rPr>
          <w:rFonts w:cs="Arial"/>
          <w:szCs w:val="22"/>
        </w:rPr>
      </w:pPr>
    </w:p>
    <w:p w14:paraId="4D698B36" w14:textId="77777777" w:rsidR="009D5E87" w:rsidRPr="00A31F47" w:rsidRDefault="009D5E87" w:rsidP="009D5E87">
      <w:pPr>
        <w:rPr>
          <w:rFonts w:cs="Arial"/>
        </w:rPr>
      </w:pPr>
      <w:r w:rsidRPr="00A31F47">
        <w:rPr>
          <w:rFonts w:cs="Arial"/>
          <w:b/>
          <w:bCs/>
        </w:rPr>
        <w:t xml:space="preserve">2.0 </w:t>
      </w:r>
      <w:r w:rsidRPr="00A31F47">
        <w:rPr>
          <w:rFonts w:cs="Arial"/>
        </w:rPr>
        <w:t xml:space="preserve"> </w:t>
      </w:r>
      <w:r w:rsidRPr="00A31F47">
        <w:rPr>
          <w:rFonts w:cs="Arial"/>
          <w:b/>
          <w:bCs/>
        </w:rPr>
        <w:t xml:space="preserve">Basis of Payment. </w:t>
      </w:r>
      <w:r w:rsidRPr="00A31F47">
        <w:rPr>
          <w:rFonts w:cs="Arial"/>
        </w:rPr>
        <w:t xml:space="preserve"> There will be no direct pay for all labor and equipment necessary to provide additional flaggers.  All cost shall be considered completely covered under the pay items provided in the contract.</w:t>
      </w:r>
    </w:p>
    <w:p w14:paraId="650E63CB" w14:textId="77777777" w:rsidR="009D5E87" w:rsidRPr="00A31F47" w:rsidRDefault="009D5E87" w:rsidP="009D5E87">
      <w:pPr>
        <w:rPr>
          <w:rFonts w:cs="Arial"/>
        </w:rPr>
      </w:pPr>
    </w:p>
    <w:p w14:paraId="74174007" w14:textId="77777777" w:rsidR="009D5E87" w:rsidRPr="00A31F47" w:rsidRDefault="009D5E87" w:rsidP="009D5E87">
      <w:pPr>
        <w:rPr>
          <w:rFonts w:cs="Arial"/>
        </w:rPr>
      </w:pPr>
    </w:p>
    <w:p w14:paraId="3B005237" w14:textId="77777777" w:rsidR="009D5E87" w:rsidRPr="00A31F47" w:rsidRDefault="009D5E87" w:rsidP="009D5E87">
      <w:pPr>
        <w:pStyle w:val="Heading1"/>
        <w:rPr>
          <w:b/>
          <w:i/>
          <w:color w:val="FF0000"/>
          <w:u w:val="none"/>
        </w:rPr>
      </w:pPr>
      <w:bookmarkStart w:id="235" w:name="_Toc104993110"/>
      <w:bookmarkStart w:id="236" w:name="_Toc105508376"/>
      <w:bookmarkStart w:id="237" w:name="_Toc106182633"/>
      <w:r w:rsidRPr="00A31F47">
        <w:t xml:space="preserve">Multi-Year, Multi-Location Project – Special Requirements </w:t>
      </w:r>
      <w:r w:rsidRPr="00A31F47">
        <w:rPr>
          <w:u w:val="none"/>
        </w:rPr>
        <w:t>NJSP-22-02</w:t>
      </w:r>
      <w:bookmarkStart w:id="238" w:name="_Toc509901192"/>
      <w:bookmarkEnd w:id="235"/>
      <w:bookmarkEnd w:id="236"/>
      <w:bookmarkEnd w:id="237"/>
    </w:p>
    <w:p w14:paraId="165EE39F" w14:textId="77777777" w:rsidR="009D5E87" w:rsidRPr="00A31F47" w:rsidRDefault="009D5E87" w:rsidP="009D5E87">
      <w:pPr>
        <w:rPr>
          <w:b/>
          <w:snapToGrid w:val="0"/>
          <w:color w:val="000000"/>
        </w:rPr>
      </w:pPr>
    </w:p>
    <w:p w14:paraId="514F03DB" w14:textId="77777777" w:rsidR="009D5E87" w:rsidRPr="00A31F47" w:rsidRDefault="009D5E87" w:rsidP="009D5E87">
      <w:pPr>
        <w:rPr>
          <w:snapToGrid w:val="0"/>
          <w:color w:val="000000"/>
          <w:szCs w:val="22"/>
        </w:rPr>
      </w:pPr>
      <w:r w:rsidRPr="00A31F47">
        <w:rPr>
          <w:b/>
          <w:snapToGrid w:val="0"/>
          <w:color w:val="000000"/>
        </w:rPr>
        <w:t>1.0</w:t>
      </w:r>
      <w:r w:rsidRPr="00A31F47">
        <w:rPr>
          <w:snapToGrid w:val="0"/>
          <w:color w:val="000000"/>
        </w:rPr>
        <w:t xml:space="preserve"> </w:t>
      </w:r>
      <w:r w:rsidRPr="00A31F47">
        <w:rPr>
          <w:b/>
          <w:snapToGrid w:val="0"/>
          <w:color w:val="000000"/>
        </w:rPr>
        <w:t xml:space="preserve"> Description.  </w:t>
      </w:r>
      <w:r w:rsidRPr="00A31F47">
        <w:rPr>
          <w:snapToGrid w:val="0"/>
          <w:color w:val="000000"/>
          <w:szCs w:val="22"/>
        </w:rPr>
        <w:t>Whereas this project is identified by a single Job Number, and the project requires work be performed at multiple Locations, and the contract allows for work to be performed in multiple calendar years, these special requirements and allowances shall apply.  A Location is generally identified in the contract or plans by Route and County but may be otherwise identified.</w:t>
      </w:r>
    </w:p>
    <w:p w14:paraId="5F53D222" w14:textId="77777777" w:rsidR="009D5E87" w:rsidRPr="00A31F47" w:rsidRDefault="009D5E87" w:rsidP="009D5E87">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DB13992" w14:textId="77777777" w:rsidR="009D5E87" w:rsidRPr="00A31F47" w:rsidRDefault="009D5E87" w:rsidP="009D5E87">
      <w:pPr>
        <w:rPr>
          <w:snapToGrid w:val="0"/>
          <w:color w:val="000000"/>
        </w:rPr>
      </w:pPr>
      <w:r w:rsidRPr="00A31F47">
        <w:rPr>
          <w:b/>
          <w:snapToGrid w:val="0"/>
          <w:color w:val="000000"/>
        </w:rPr>
        <w:t>2.0  Winter Shut-Down Period</w:t>
      </w:r>
      <w:r w:rsidRPr="00A31F47">
        <w:rPr>
          <w:b/>
          <w:bCs/>
          <w:snapToGrid w:val="0"/>
          <w:color w:val="000000"/>
        </w:rPr>
        <w:t xml:space="preserve">.  </w:t>
      </w:r>
      <w:r w:rsidRPr="00A31F47">
        <w:rPr>
          <w:snapToGrid w:val="0"/>
          <w:color w:val="000000"/>
        </w:rPr>
        <w:t>A Winter Shut-Down Period is required if all work on the project is not completed prior to December 1 of the calendar year in which the Notice to Proceed is made. The date range of the Winter Shut-Down Period shall be determined by the contractor and shall be shown on the contractor’s most current Progress Schedule. The contractor’s designated Winter Shut-Down Period shall begin no later than December 1 of the calendar year in which the Notice to Proceed is made and shall end on or after March 15 of the following year. No work shall be performed during the Winter Shut-Down Period, except for maintenance work that may be required per Sec 104.7 or 105.13 unless approved by the Engineer. Regardless of the length of the Winter Shut-Down Period, all work shall be complete prior to the contract Completion Date.  All weather limitations specified elsewhere in the contract shall apply</w:t>
      </w:r>
    </w:p>
    <w:p w14:paraId="02FA5A01" w14:textId="77777777" w:rsidR="009D5E87" w:rsidRPr="00A31F47" w:rsidRDefault="009D5E87" w:rsidP="009D5E87">
      <w:pPr>
        <w:rPr>
          <w:snapToGrid w:val="0"/>
          <w:color w:val="000000"/>
        </w:rPr>
      </w:pPr>
    </w:p>
    <w:p w14:paraId="595B822C" w14:textId="77777777" w:rsidR="009D5E87" w:rsidRPr="00A31F47" w:rsidRDefault="009D5E87" w:rsidP="009D5E87">
      <w:pPr>
        <w:rPr>
          <w:snapToGrid w:val="0"/>
          <w:color w:val="000000"/>
        </w:rPr>
      </w:pPr>
      <w:r w:rsidRPr="00A31F47">
        <w:rPr>
          <w:b/>
          <w:snapToGrid w:val="0"/>
          <w:color w:val="000000"/>
        </w:rPr>
        <w:t xml:space="preserve">3.0  </w:t>
      </w:r>
      <w:r w:rsidRPr="00A31F47">
        <w:rPr>
          <w:b/>
          <w:bCs/>
          <w:snapToGrid w:val="0"/>
          <w:color w:val="000000"/>
        </w:rPr>
        <w:t xml:space="preserve">Completion of Work per Location.  </w:t>
      </w:r>
      <w:r w:rsidRPr="00A31F47">
        <w:rPr>
          <w:snapToGrid w:val="0"/>
          <w:color w:val="000000"/>
        </w:rPr>
        <w:t>This contract includes work at multiple Locations, with non-contiguous project limits defined at each Location. Once work begins at a Location, the contractor shall diligently pursue completion of the work at that Location until all work is complete. If work at a Location begins prior to the Winter Shut-Down Period, all work at that Location shall be fully completed prior to the Winter Shut-Down Period, including permanent or temporary pavement marking. Work shall not begin at a Location if the long-range forecast is not conducive for completion of all work at that Location prior to the Winter Shut-Down Period.</w:t>
      </w:r>
    </w:p>
    <w:p w14:paraId="269DB977" w14:textId="77777777" w:rsidR="009D5E87" w:rsidRPr="00A31F47" w:rsidRDefault="009D5E87" w:rsidP="009D5E87">
      <w:pPr>
        <w:rPr>
          <w:b/>
          <w:bCs/>
          <w:snapToGrid w:val="0"/>
          <w:color w:val="000000"/>
        </w:rPr>
      </w:pPr>
    </w:p>
    <w:p w14:paraId="0BE0CECB" w14:textId="77777777" w:rsidR="009D5E87" w:rsidRPr="00A31F47" w:rsidRDefault="009D5E87" w:rsidP="009D5E87">
      <w:pPr>
        <w:rPr>
          <w:snapToGrid w:val="0"/>
          <w:color w:val="000000"/>
        </w:rPr>
      </w:pPr>
      <w:r w:rsidRPr="00A31F47">
        <w:rPr>
          <w:b/>
          <w:bCs/>
          <w:snapToGrid w:val="0"/>
          <w:color w:val="000000"/>
        </w:rPr>
        <w:t xml:space="preserve">3.1  Partial Acceptance per Location.  </w:t>
      </w:r>
      <w:r w:rsidRPr="00A31F47">
        <w:rPr>
          <w:snapToGrid w:val="0"/>
          <w:color w:val="000000"/>
        </w:rPr>
        <w:t>Upon request by the contractor, a Location of work will be evaluated by the engineer for partial acceptance in accordance with Sec 105.15.1 after completion of all work at that Location.</w:t>
      </w:r>
    </w:p>
    <w:p w14:paraId="4A69FCF0" w14:textId="77777777" w:rsidR="009D5E87" w:rsidRPr="00A31F47" w:rsidRDefault="009D5E87" w:rsidP="009D5E87">
      <w:pPr>
        <w:jc w:val="left"/>
        <w:rPr>
          <w:snapToGrid w:val="0"/>
          <w:color w:val="000000"/>
        </w:rPr>
      </w:pPr>
    </w:p>
    <w:p w14:paraId="5F19700F" w14:textId="77777777" w:rsidR="009D5E87" w:rsidRPr="00A31F47" w:rsidRDefault="009D5E87" w:rsidP="009D5E87">
      <w:pPr>
        <w:rPr>
          <w:snapToGrid w:val="0"/>
          <w:color w:val="000000"/>
        </w:rPr>
      </w:pPr>
      <w:r w:rsidRPr="00A31F47">
        <w:rPr>
          <w:b/>
          <w:bCs/>
          <w:snapToGrid w:val="0"/>
          <w:color w:val="000000"/>
        </w:rPr>
        <w:t xml:space="preserve">4.0  Administration of Calendar Days.  </w:t>
      </w:r>
      <w:r w:rsidRPr="00A31F47">
        <w:rPr>
          <w:snapToGrid w:val="0"/>
          <w:color w:val="000000"/>
        </w:rPr>
        <w:t xml:space="preserve">The total number of Calendar Days allowed to complete the work on this project and administration of Calendar Days shall be as specified in the Contract Liquidated Damages job special provision, except as specified herein. The count of Calendar Days will be paused </w:t>
      </w:r>
      <w:r w:rsidRPr="00A31F47">
        <w:rPr>
          <w:snapToGrid w:val="0"/>
          <w:color w:val="000000"/>
        </w:rPr>
        <w:lastRenderedPageBreak/>
        <w:t>during the Winter Shut-Down Period. The count of Calendar Days will be paused when work is complete at all Locations in which work had begun.</w:t>
      </w:r>
    </w:p>
    <w:p w14:paraId="6DECC65D" w14:textId="77777777" w:rsidR="009D5E87" w:rsidRPr="00A31F47" w:rsidRDefault="009D5E87" w:rsidP="009D5E87">
      <w:pPr>
        <w:jc w:val="left"/>
        <w:rPr>
          <w:snapToGrid w:val="0"/>
          <w:color w:val="000000"/>
        </w:rPr>
      </w:pPr>
    </w:p>
    <w:p w14:paraId="2F82D29A" w14:textId="77777777" w:rsidR="009D5E87" w:rsidRPr="00A31F47" w:rsidRDefault="009D5E87" w:rsidP="009D5E87">
      <w:pPr>
        <w:rPr>
          <w:snapToGrid w:val="0"/>
          <w:color w:val="000000"/>
        </w:rPr>
      </w:pPr>
      <w:r w:rsidRPr="00A31F47">
        <w:rPr>
          <w:b/>
          <w:bCs/>
          <w:snapToGrid w:val="0"/>
          <w:color w:val="000000"/>
        </w:rPr>
        <w:t xml:space="preserve">5.0  Pavement Marking.  </w:t>
      </w:r>
      <w:r w:rsidRPr="00A31F47">
        <w:rPr>
          <w:snapToGrid w:val="0"/>
          <w:color w:val="000000"/>
        </w:rPr>
        <w:t>Pavement marking shall be as specified elsewhere in the contract, except as specified herein.</w:t>
      </w:r>
    </w:p>
    <w:p w14:paraId="48D61850" w14:textId="77777777" w:rsidR="009D5E87" w:rsidRPr="00A31F47" w:rsidRDefault="009D5E87" w:rsidP="009D5E87">
      <w:pPr>
        <w:rPr>
          <w:b/>
          <w:bCs/>
          <w:snapToGrid w:val="0"/>
          <w:color w:val="000000"/>
        </w:rPr>
      </w:pPr>
    </w:p>
    <w:p w14:paraId="586FA202" w14:textId="77777777" w:rsidR="009D5E87" w:rsidRPr="00A31F47" w:rsidRDefault="009D5E87" w:rsidP="009D5E87">
      <w:pPr>
        <w:rPr>
          <w:snapToGrid w:val="0"/>
          <w:color w:val="000000"/>
        </w:rPr>
      </w:pPr>
      <w:r w:rsidRPr="00A31F47">
        <w:rPr>
          <w:b/>
          <w:bCs/>
          <w:snapToGrid w:val="0"/>
          <w:color w:val="000000"/>
        </w:rPr>
        <w:t xml:space="preserve">5.1  Temporary Raised Pavement Markers.  </w:t>
      </w:r>
      <w:r w:rsidRPr="00A31F47">
        <w:rPr>
          <w:snapToGrid w:val="0"/>
          <w:color w:val="000000"/>
        </w:rPr>
        <w:t>All Temporary Raised Pavement Markers shall be removed as part of the Temporary Pavement Marking prior to the Winter Shut-Down Period. If Temporary Pavement Marking is required during the Winter Shut-Down Period, the contractor shall use and maintain Temporary Pavement Marking Paint at the contractor’s expense.</w:t>
      </w:r>
    </w:p>
    <w:p w14:paraId="4DA7049C" w14:textId="77777777" w:rsidR="009D5E87" w:rsidRPr="00A31F47" w:rsidRDefault="009D5E87" w:rsidP="009D5E87">
      <w:pPr>
        <w:rPr>
          <w:snapToGrid w:val="0"/>
          <w:color w:val="000000"/>
        </w:rPr>
      </w:pPr>
    </w:p>
    <w:p w14:paraId="1B68C55E" w14:textId="77777777" w:rsidR="009D5E87" w:rsidRPr="00A31F47" w:rsidRDefault="009D5E87" w:rsidP="009D5E87">
      <w:pPr>
        <w:rPr>
          <w:snapToGrid w:val="0"/>
          <w:color w:val="000000"/>
        </w:rPr>
      </w:pPr>
      <w:r w:rsidRPr="00A31F47">
        <w:rPr>
          <w:b/>
          <w:bCs/>
          <w:snapToGrid w:val="0"/>
          <w:color w:val="000000"/>
        </w:rPr>
        <w:t xml:space="preserve">5.2  Cold Weather Pavement Marking Paint.  </w:t>
      </w:r>
      <w:r w:rsidRPr="00A31F47">
        <w:rPr>
          <w:snapToGrid w:val="0"/>
          <w:color w:val="000000"/>
        </w:rPr>
        <w:t>If permanent pavement marking paint cannot be completed due to weather limitations specified in Sec 620.20.2.4, the contractor shall apply cold weather paint, as specified in Sec 620.10.6, in lieu of Standard Waterborne Paint, at no additional cost to the Commission.  Retroreflectivity acceptance requirements and payment adjustments for Standard Waterborne Paint shall apply when using Cold weather paint.  Cold weather paint that meets all contract requirements will be accepted in lieu of Standard Waterborne Paint and paid for as such. If retroreflectivity does not meet the minimum requirements for Standard Waterborne Paint but does meet the minimum requirements for Temporary Pavement Marking Paint, the Cold weather paint shall be considered Temporary Pavement Marking Paint and shall be re-marked with Standard Pavement Marking Paint when temperatures allow.  No payment will be made until the Standard Pavement Marking Paint or Cold Weather Paint is accepted.</w:t>
      </w:r>
    </w:p>
    <w:p w14:paraId="1D6861D2" w14:textId="77777777" w:rsidR="009D5E87" w:rsidRPr="00A31F47" w:rsidRDefault="009D5E87" w:rsidP="009D5E87">
      <w:pPr>
        <w:jc w:val="left"/>
        <w:rPr>
          <w:snapToGrid w:val="0"/>
          <w:color w:val="000000"/>
        </w:rPr>
      </w:pPr>
    </w:p>
    <w:p w14:paraId="487D7162" w14:textId="207E15F4" w:rsidR="009D5E87" w:rsidRDefault="009D5E87" w:rsidP="009D5E87">
      <w:pPr>
        <w:rPr>
          <w:snapToGrid w:val="0"/>
          <w:color w:val="000000"/>
        </w:rPr>
      </w:pPr>
      <w:r w:rsidRPr="00A31F47">
        <w:rPr>
          <w:b/>
          <w:bCs/>
          <w:snapToGrid w:val="0"/>
          <w:color w:val="000000"/>
        </w:rPr>
        <w:t xml:space="preserve">6.0  Basis of Payment.  </w:t>
      </w:r>
      <w:r w:rsidRPr="00A31F47">
        <w:rPr>
          <w:snapToGrid w:val="0"/>
          <w:color w:val="000000"/>
        </w:rPr>
        <w:t>No additional payment will be made for compliance with these Special Requirements and Allowances provisions.</w:t>
      </w:r>
      <w:r w:rsidRPr="0020549D">
        <w:rPr>
          <w:snapToGrid w:val="0"/>
          <w:color w:val="000000"/>
        </w:rPr>
        <w:t xml:space="preserve">  </w:t>
      </w:r>
    </w:p>
    <w:p w14:paraId="201CF827" w14:textId="1268A0BA" w:rsidR="002261C9" w:rsidRDefault="002261C9" w:rsidP="009D5E87">
      <w:pPr>
        <w:rPr>
          <w:snapToGrid w:val="0"/>
          <w:color w:val="000000"/>
        </w:rPr>
      </w:pPr>
    </w:p>
    <w:p w14:paraId="0F738A01" w14:textId="77777777" w:rsidR="009D5E87" w:rsidRDefault="009D5E87" w:rsidP="009D5E87">
      <w:pPr>
        <w:rPr>
          <w:rFonts w:cs="Arial"/>
          <w:bCs/>
          <w:color w:val="000000"/>
          <w:szCs w:val="22"/>
        </w:rPr>
      </w:pPr>
    </w:p>
    <w:bookmarkEnd w:id="238"/>
    <w:p w14:paraId="28DB80A8" w14:textId="77777777" w:rsidR="000D5CF1" w:rsidRPr="00E717AD" w:rsidRDefault="000D5CF1" w:rsidP="009D5E87">
      <w:pPr>
        <w:pStyle w:val="Heading1"/>
        <w:numPr>
          <w:ilvl w:val="0"/>
          <w:numId w:val="0"/>
        </w:numPr>
        <w:rPr>
          <w:rFonts w:cs="Arial"/>
          <w:bCs/>
          <w:szCs w:val="22"/>
        </w:rPr>
      </w:pPr>
    </w:p>
    <w:sectPr w:rsidR="000D5CF1" w:rsidRPr="00E717AD" w:rsidSect="00503537">
      <w:footerReference w:type="default" r:id="rId49"/>
      <w:pgSz w:w="12240" w:h="15840"/>
      <w:pgMar w:top="1886"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E15A3" w14:textId="77777777" w:rsidR="002261C9" w:rsidRDefault="002261C9" w:rsidP="00727669">
      <w:r>
        <w:separator/>
      </w:r>
    </w:p>
  </w:endnote>
  <w:endnote w:type="continuationSeparator" w:id="0">
    <w:p w14:paraId="50843C12" w14:textId="77777777" w:rsidR="002261C9" w:rsidRDefault="002261C9" w:rsidP="00727669">
      <w:r>
        <w:continuationSeparator/>
      </w:r>
    </w:p>
  </w:endnote>
  <w:endnote w:type="continuationNotice" w:id="1">
    <w:p w14:paraId="59102546" w14:textId="77777777" w:rsidR="002261C9" w:rsidRDefault="00226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5F684" w14:textId="77777777" w:rsidR="002261C9" w:rsidRDefault="002261C9">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822BE" w14:textId="77777777" w:rsidR="002261C9" w:rsidRDefault="002261C9" w:rsidP="00727669">
      <w:r>
        <w:separator/>
      </w:r>
    </w:p>
  </w:footnote>
  <w:footnote w:type="continuationSeparator" w:id="0">
    <w:p w14:paraId="5AAA3F5B" w14:textId="77777777" w:rsidR="002261C9" w:rsidRDefault="002261C9" w:rsidP="00727669">
      <w:r>
        <w:continuationSeparator/>
      </w:r>
    </w:p>
  </w:footnote>
  <w:footnote w:type="continuationNotice" w:id="1">
    <w:p w14:paraId="43FA4580" w14:textId="77777777" w:rsidR="002261C9" w:rsidRDefault="00226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4B655" w14:textId="0C77AD99" w:rsidR="002261C9" w:rsidRDefault="002261C9" w:rsidP="00BA39E6">
    <w:pPr>
      <w:pStyle w:val="Header"/>
      <w:tabs>
        <w:tab w:val="clear" w:pos="4320"/>
        <w:tab w:val="clear" w:pos="8640"/>
        <w:tab w:val="left" w:pos="8280"/>
      </w:tabs>
      <w:ind w:left="7200"/>
      <w:jc w:val="left"/>
      <w:rPr>
        <w:rFonts w:cs="Arial"/>
      </w:rPr>
    </w:pPr>
    <w:r>
      <w:rPr>
        <w:rFonts w:cs="Arial"/>
      </w:rPr>
      <w:t>Job No.:</w:t>
    </w:r>
    <w:r>
      <w:rPr>
        <w:rFonts w:cs="Arial"/>
      </w:rPr>
      <w:tab/>
      <w:t>NE0163</w:t>
    </w:r>
  </w:p>
  <w:p w14:paraId="12E3E1AE" w14:textId="75169952" w:rsidR="002261C9" w:rsidRDefault="002261C9" w:rsidP="00BA39E6">
    <w:pPr>
      <w:pStyle w:val="Header"/>
      <w:tabs>
        <w:tab w:val="clear" w:pos="4320"/>
        <w:tab w:val="clear" w:pos="8640"/>
        <w:tab w:val="left" w:pos="8280"/>
      </w:tabs>
      <w:ind w:left="7200"/>
      <w:jc w:val="left"/>
      <w:rPr>
        <w:rFonts w:cs="Arial"/>
      </w:rPr>
    </w:pPr>
    <w:r>
      <w:rPr>
        <w:rFonts w:cs="Arial"/>
      </w:rPr>
      <w:t>Route:</w:t>
    </w:r>
    <w:r>
      <w:rPr>
        <w:rFonts w:cs="Arial"/>
      </w:rPr>
      <w:tab/>
      <w:t>VARIOUS</w:t>
    </w:r>
  </w:p>
  <w:p w14:paraId="4B557AFF" w14:textId="0E3AEAAC" w:rsidR="002261C9" w:rsidRDefault="002261C9" w:rsidP="00BA39E6">
    <w:pPr>
      <w:pStyle w:val="Header"/>
      <w:tabs>
        <w:tab w:val="clear" w:pos="4320"/>
        <w:tab w:val="clear" w:pos="8640"/>
        <w:tab w:val="left" w:pos="8280"/>
      </w:tabs>
      <w:ind w:left="7200"/>
      <w:jc w:val="left"/>
      <w:rPr>
        <w:rFonts w:cs="Arial"/>
      </w:rPr>
    </w:pPr>
    <w:r>
      <w:rPr>
        <w:rFonts w:cs="Arial"/>
      </w:rPr>
      <w:t>County:</w:t>
    </w:r>
    <w:r>
      <w:rPr>
        <w:rFonts w:cs="Arial"/>
      </w:rPr>
      <w:tab/>
      <w:t>VARIOUS</w:t>
    </w:r>
  </w:p>
  <w:p w14:paraId="295C579D" w14:textId="77777777" w:rsidR="002261C9" w:rsidRDefault="002261C9" w:rsidP="00BA39E6">
    <w:pPr>
      <w:pStyle w:val="Header"/>
      <w:tabs>
        <w:tab w:val="clear" w:pos="4320"/>
        <w:tab w:val="clear" w:pos="8640"/>
        <w:tab w:val="left" w:pos="8280"/>
      </w:tabs>
      <w:ind w:left="7200"/>
      <w:jc w:val="lef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0619E0"/>
    <w:multiLevelType w:val="hybridMultilevel"/>
    <w:tmpl w:val="D66C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B3713"/>
    <w:multiLevelType w:val="multilevel"/>
    <w:tmpl w:val="4352F142"/>
    <w:lvl w:ilvl="0">
      <w:start w:val="1"/>
      <w:numFmt w:val="decimal"/>
      <w:lvlText w:val="%1.0"/>
      <w:lvlJc w:val="left"/>
      <w:pPr>
        <w:ind w:left="435" w:hanging="435"/>
      </w:pPr>
      <w:rPr>
        <w:rFonts w:hint="default"/>
        <w:b/>
        <w:color w:val="000000"/>
      </w:rPr>
    </w:lvl>
    <w:lvl w:ilvl="1">
      <w:start w:val="1"/>
      <w:numFmt w:val="decimal"/>
      <w:lvlText w:val="%1.%2"/>
      <w:lvlJc w:val="left"/>
      <w:pPr>
        <w:ind w:left="1155" w:hanging="435"/>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2" w15:restartNumberingAfterBreak="0">
    <w:nsid w:val="2B7976CB"/>
    <w:multiLevelType w:val="hybridMultilevel"/>
    <w:tmpl w:val="65B439F0"/>
    <w:lvl w:ilvl="0" w:tplc="FAE00410">
      <w:start w:val="1"/>
      <w:numFmt w:val="upperLetter"/>
      <w:pStyle w:val="Heading1"/>
      <w:lvlText w:val="%1."/>
      <w:lvlJc w:val="left"/>
      <w:pPr>
        <w:ind w:left="720" w:hanging="720"/>
      </w:pPr>
      <w:rPr>
        <w:rFonts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15" w15:restartNumberingAfterBreak="0">
    <w:nsid w:val="632A0EF6"/>
    <w:multiLevelType w:val="hybridMultilevel"/>
    <w:tmpl w:val="375E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2C83785"/>
    <w:multiLevelType w:val="hybridMultilevel"/>
    <w:tmpl w:val="1D9AFD30"/>
    <w:lvl w:ilvl="0" w:tplc="6BDA06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B3E54AA"/>
    <w:multiLevelType w:val="multilevel"/>
    <w:tmpl w:val="649C2440"/>
    <w:lvl w:ilvl="0">
      <w:start w:val="1"/>
      <w:numFmt w:val="decimal"/>
      <w:lvlText w:val="%1.0"/>
      <w:lvlJc w:val="left"/>
      <w:pPr>
        <w:ind w:left="360" w:hanging="360"/>
      </w:pPr>
      <w:rPr>
        <w:rFonts w:ascii="Arial" w:hAnsi="Arial" w:hint="default"/>
        <w:b/>
        <w:sz w:val="2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num>
  <w:num w:numId="2">
    <w:abstractNumId w:val="17"/>
  </w:num>
  <w:num w:numId="3">
    <w:abstractNumId w:val="13"/>
  </w:num>
  <w:num w:numId="4">
    <w:abstractNumId w:val="11"/>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45"/>
    <w:rsid w:val="000037DF"/>
    <w:rsid w:val="00004765"/>
    <w:rsid w:val="00005086"/>
    <w:rsid w:val="00006093"/>
    <w:rsid w:val="00012870"/>
    <w:rsid w:val="00014ABA"/>
    <w:rsid w:val="000206B8"/>
    <w:rsid w:val="00022953"/>
    <w:rsid w:val="000320CA"/>
    <w:rsid w:val="0003318E"/>
    <w:rsid w:val="00033C0D"/>
    <w:rsid w:val="00040338"/>
    <w:rsid w:val="00041E69"/>
    <w:rsid w:val="00043C2C"/>
    <w:rsid w:val="00047803"/>
    <w:rsid w:val="0005305C"/>
    <w:rsid w:val="0005390A"/>
    <w:rsid w:val="0005608F"/>
    <w:rsid w:val="00056E33"/>
    <w:rsid w:val="000577E5"/>
    <w:rsid w:val="00057A92"/>
    <w:rsid w:val="000647D8"/>
    <w:rsid w:val="00072EDE"/>
    <w:rsid w:val="000730B4"/>
    <w:rsid w:val="000764C8"/>
    <w:rsid w:val="000770D7"/>
    <w:rsid w:val="00077579"/>
    <w:rsid w:val="00081625"/>
    <w:rsid w:val="000826BC"/>
    <w:rsid w:val="00084D3F"/>
    <w:rsid w:val="000854C2"/>
    <w:rsid w:val="000861B1"/>
    <w:rsid w:val="000956D6"/>
    <w:rsid w:val="000A5E08"/>
    <w:rsid w:val="000A611C"/>
    <w:rsid w:val="000B66BE"/>
    <w:rsid w:val="000B6A77"/>
    <w:rsid w:val="000C024C"/>
    <w:rsid w:val="000C1C6A"/>
    <w:rsid w:val="000C3B23"/>
    <w:rsid w:val="000C5DF7"/>
    <w:rsid w:val="000D0C8D"/>
    <w:rsid w:val="000D4689"/>
    <w:rsid w:val="000D5CF1"/>
    <w:rsid w:val="000D6CD2"/>
    <w:rsid w:val="000D6D72"/>
    <w:rsid w:val="000D782D"/>
    <w:rsid w:val="000D7B4E"/>
    <w:rsid w:val="000D7DB6"/>
    <w:rsid w:val="000F3A12"/>
    <w:rsid w:val="000F5363"/>
    <w:rsid w:val="000F7D69"/>
    <w:rsid w:val="000F7E17"/>
    <w:rsid w:val="00100F60"/>
    <w:rsid w:val="00106CCE"/>
    <w:rsid w:val="00110636"/>
    <w:rsid w:val="00110ECB"/>
    <w:rsid w:val="001114E9"/>
    <w:rsid w:val="00115575"/>
    <w:rsid w:val="001256ED"/>
    <w:rsid w:val="001262E9"/>
    <w:rsid w:val="00132CA6"/>
    <w:rsid w:val="001425C7"/>
    <w:rsid w:val="00142A0D"/>
    <w:rsid w:val="00145445"/>
    <w:rsid w:val="00146060"/>
    <w:rsid w:val="001462F8"/>
    <w:rsid w:val="00146BA2"/>
    <w:rsid w:val="0014726B"/>
    <w:rsid w:val="0014742A"/>
    <w:rsid w:val="00150C16"/>
    <w:rsid w:val="00151848"/>
    <w:rsid w:val="00151DB6"/>
    <w:rsid w:val="00152725"/>
    <w:rsid w:val="00154132"/>
    <w:rsid w:val="00155838"/>
    <w:rsid w:val="0016194B"/>
    <w:rsid w:val="001639C5"/>
    <w:rsid w:val="00163B25"/>
    <w:rsid w:val="00165718"/>
    <w:rsid w:val="0017214D"/>
    <w:rsid w:val="0017563E"/>
    <w:rsid w:val="00175B7C"/>
    <w:rsid w:val="00175E42"/>
    <w:rsid w:val="001811A3"/>
    <w:rsid w:val="00181DDB"/>
    <w:rsid w:val="00182B1F"/>
    <w:rsid w:val="00185163"/>
    <w:rsid w:val="00185DBB"/>
    <w:rsid w:val="001A326B"/>
    <w:rsid w:val="001B6616"/>
    <w:rsid w:val="001B7B81"/>
    <w:rsid w:val="001C0327"/>
    <w:rsid w:val="001D1819"/>
    <w:rsid w:val="001D38C8"/>
    <w:rsid w:val="001D5EBA"/>
    <w:rsid w:val="001D7759"/>
    <w:rsid w:val="001D7970"/>
    <w:rsid w:val="001E3863"/>
    <w:rsid w:val="001E3F5D"/>
    <w:rsid w:val="001E6BD6"/>
    <w:rsid w:val="001E6C11"/>
    <w:rsid w:val="001F1A52"/>
    <w:rsid w:val="001F20D7"/>
    <w:rsid w:val="001F5C45"/>
    <w:rsid w:val="00202821"/>
    <w:rsid w:val="00212E25"/>
    <w:rsid w:val="002148FC"/>
    <w:rsid w:val="00214A4C"/>
    <w:rsid w:val="00216EF5"/>
    <w:rsid w:val="00222FF2"/>
    <w:rsid w:val="002231FF"/>
    <w:rsid w:val="002255B4"/>
    <w:rsid w:val="00225D1F"/>
    <w:rsid w:val="002261C9"/>
    <w:rsid w:val="00236E3E"/>
    <w:rsid w:val="002407EC"/>
    <w:rsid w:val="00242DCB"/>
    <w:rsid w:val="0024739F"/>
    <w:rsid w:val="00251791"/>
    <w:rsid w:val="0025249C"/>
    <w:rsid w:val="002544E3"/>
    <w:rsid w:val="002576A2"/>
    <w:rsid w:val="0026133A"/>
    <w:rsid w:val="00264357"/>
    <w:rsid w:val="00271E61"/>
    <w:rsid w:val="00273214"/>
    <w:rsid w:val="00274C89"/>
    <w:rsid w:val="002774BA"/>
    <w:rsid w:val="0027788E"/>
    <w:rsid w:val="00280592"/>
    <w:rsid w:val="0028327C"/>
    <w:rsid w:val="00287CB7"/>
    <w:rsid w:val="00295087"/>
    <w:rsid w:val="00296515"/>
    <w:rsid w:val="002A24A8"/>
    <w:rsid w:val="002A71AF"/>
    <w:rsid w:val="002B00C2"/>
    <w:rsid w:val="002B28BE"/>
    <w:rsid w:val="002B7837"/>
    <w:rsid w:val="002B7EC1"/>
    <w:rsid w:val="002C11AE"/>
    <w:rsid w:val="002C2740"/>
    <w:rsid w:val="002C60C0"/>
    <w:rsid w:val="002C7D45"/>
    <w:rsid w:val="002D080E"/>
    <w:rsid w:val="002D0D48"/>
    <w:rsid w:val="002D1C18"/>
    <w:rsid w:val="002E0845"/>
    <w:rsid w:val="002E1C08"/>
    <w:rsid w:val="002E2985"/>
    <w:rsid w:val="002F0A9D"/>
    <w:rsid w:val="00300B67"/>
    <w:rsid w:val="003023A2"/>
    <w:rsid w:val="00306854"/>
    <w:rsid w:val="0030718E"/>
    <w:rsid w:val="00312C93"/>
    <w:rsid w:val="003311C0"/>
    <w:rsid w:val="00332994"/>
    <w:rsid w:val="00332CFF"/>
    <w:rsid w:val="00333A02"/>
    <w:rsid w:val="00333F45"/>
    <w:rsid w:val="00334B6F"/>
    <w:rsid w:val="003360D0"/>
    <w:rsid w:val="00337471"/>
    <w:rsid w:val="00341EDF"/>
    <w:rsid w:val="00343EF3"/>
    <w:rsid w:val="00350FF0"/>
    <w:rsid w:val="00353F70"/>
    <w:rsid w:val="003558B9"/>
    <w:rsid w:val="0036111D"/>
    <w:rsid w:val="003639FC"/>
    <w:rsid w:val="003642A9"/>
    <w:rsid w:val="00366163"/>
    <w:rsid w:val="00367173"/>
    <w:rsid w:val="00370834"/>
    <w:rsid w:val="003715FD"/>
    <w:rsid w:val="0037191C"/>
    <w:rsid w:val="003809AF"/>
    <w:rsid w:val="0038271B"/>
    <w:rsid w:val="00382A60"/>
    <w:rsid w:val="00385DB1"/>
    <w:rsid w:val="00386A45"/>
    <w:rsid w:val="00390617"/>
    <w:rsid w:val="003A0385"/>
    <w:rsid w:val="003A090A"/>
    <w:rsid w:val="003A1471"/>
    <w:rsid w:val="003A6CEF"/>
    <w:rsid w:val="003A71F8"/>
    <w:rsid w:val="003B2696"/>
    <w:rsid w:val="003B43F7"/>
    <w:rsid w:val="003C6764"/>
    <w:rsid w:val="003C7291"/>
    <w:rsid w:val="003D3800"/>
    <w:rsid w:val="003D38FC"/>
    <w:rsid w:val="003D4790"/>
    <w:rsid w:val="003D6C9B"/>
    <w:rsid w:val="003D7CD0"/>
    <w:rsid w:val="003E345F"/>
    <w:rsid w:val="003E41D2"/>
    <w:rsid w:val="003F0E34"/>
    <w:rsid w:val="003F2413"/>
    <w:rsid w:val="003F2A9E"/>
    <w:rsid w:val="003F4336"/>
    <w:rsid w:val="004014A4"/>
    <w:rsid w:val="00402E7D"/>
    <w:rsid w:val="00403391"/>
    <w:rsid w:val="00403F56"/>
    <w:rsid w:val="00404F78"/>
    <w:rsid w:val="0040552F"/>
    <w:rsid w:val="00406889"/>
    <w:rsid w:val="00407632"/>
    <w:rsid w:val="00412364"/>
    <w:rsid w:val="00412D34"/>
    <w:rsid w:val="00414AE6"/>
    <w:rsid w:val="0041715E"/>
    <w:rsid w:val="00417EB9"/>
    <w:rsid w:val="00422C30"/>
    <w:rsid w:val="0042369A"/>
    <w:rsid w:val="0042503D"/>
    <w:rsid w:val="00426AF3"/>
    <w:rsid w:val="004275A3"/>
    <w:rsid w:val="004301E6"/>
    <w:rsid w:val="004326D2"/>
    <w:rsid w:val="00432E87"/>
    <w:rsid w:val="00433F95"/>
    <w:rsid w:val="0043710C"/>
    <w:rsid w:val="00437E6F"/>
    <w:rsid w:val="004422A9"/>
    <w:rsid w:val="00447500"/>
    <w:rsid w:val="004506B3"/>
    <w:rsid w:val="0045164C"/>
    <w:rsid w:val="00451F2F"/>
    <w:rsid w:val="0045438B"/>
    <w:rsid w:val="00461C70"/>
    <w:rsid w:val="00463579"/>
    <w:rsid w:val="004638FA"/>
    <w:rsid w:val="00465951"/>
    <w:rsid w:val="00466E54"/>
    <w:rsid w:val="00467B0E"/>
    <w:rsid w:val="004701D5"/>
    <w:rsid w:val="004741B8"/>
    <w:rsid w:val="00474F1E"/>
    <w:rsid w:val="0047607C"/>
    <w:rsid w:val="0047653F"/>
    <w:rsid w:val="004809FE"/>
    <w:rsid w:val="004833FF"/>
    <w:rsid w:val="00485676"/>
    <w:rsid w:val="00491319"/>
    <w:rsid w:val="004956ED"/>
    <w:rsid w:val="00497515"/>
    <w:rsid w:val="004A03CA"/>
    <w:rsid w:val="004A309B"/>
    <w:rsid w:val="004A425F"/>
    <w:rsid w:val="004A5F26"/>
    <w:rsid w:val="004B3C1C"/>
    <w:rsid w:val="004B57B2"/>
    <w:rsid w:val="004B5B61"/>
    <w:rsid w:val="004C1B9A"/>
    <w:rsid w:val="004C4870"/>
    <w:rsid w:val="004C48A7"/>
    <w:rsid w:val="004C7739"/>
    <w:rsid w:val="004D08D4"/>
    <w:rsid w:val="004D229D"/>
    <w:rsid w:val="004E0A37"/>
    <w:rsid w:val="004E26D5"/>
    <w:rsid w:val="004F07DC"/>
    <w:rsid w:val="004F1AC0"/>
    <w:rsid w:val="004F37E5"/>
    <w:rsid w:val="004F389D"/>
    <w:rsid w:val="004F5ADC"/>
    <w:rsid w:val="004F7848"/>
    <w:rsid w:val="0050193C"/>
    <w:rsid w:val="00502026"/>
    <w:rsid w:val="00503537"/>
    <w:rsid w:val="005036B4"/>
    <w:rsid w:val="00506EAA"/>
    <w:rsid w:val="005074F8"/>
    <w:rsid w:val="0051281C"/>
    <w:rsid w:val="0051583C"/>
    <w:rsid w:val="0053393C"/>
    <w:rsid w:val="00533ACD"/>
    <w:rsid w:val="0053711A"/>
    <w:rsid w:val="005406EB"/>
    <w:rsid w:val="00540999"/>
    <w:rsid w:val="0054360D"/>
    <w:rsid w:val="0054606C"/>
    <w:rsid w:val="00547A16"/>
    <w:rsid w:val="00552899"/>
    <w:rsid w:val="00555163"/>
    <w:rsid w:val="00555302"/>
    <w:rsid w:val="00560F11"/>
    <w:rsid w:val="00561B64"/>
    <w:rsid w:val="005632E6"/>
    <w:rsid w:val="0056525E"/>
    <w:rsid w:val="005724EF"/>
    <w:rsid w:val="00576333"/>
    <w:rsid w:val="005836F3"/>
    <w:rsid w:val="00585E5A"/>
    <w:rsid w:val="00590AC5"/>
    <w:rsid w:val="00593DD6"/>
    <w:rsid w:val="00593E04"/>
    <w:rsid w:val="0059478E"/>
    <w:rsid w:val="0059490B"/>
    <w:rsid w:val="00594911"/>
    <w:rsid w:val="00595390"/>
    <w:rsid w:val="005A1123"/>
    <w:rsid w:val="005A1A3B"/>
    <w:rsid w:val="005A29D0"/>
    <w:rsid w:val="005A6702"/>
    <w:rsid w:val="005A7C01"/>
    <w:rsid w:val="005B1237"/>
    <w:rsid w:val="005B217F"/>
    <w:rsid w:val="005B41F1"/>
    <w:rsid w:val="005B52FA"/>
    <w:rsid w:val="005B6820"/>
    <w:rsid w:val="005C46BE"/>
    <w:rsid w:val="005C5D74"/>
    <w:rsid w:val="005C7478"/>
    <w:rsid w:val="005D3B33"/>
    <w:rsid w:val="005D5DE6"/>
    <w:rsid w:val="005E6990"/>
    <w:rsid w:val="005E6D53"/>
    <w:rsid w:val="005F2A5C"/>
    <w:rsid w:val="005F3798"/>
    <w:rsid w:val="005F4B19"/>
    <w:rsid w:val="005F5FB3"/>
    <w:rsid w:val="00607462"/>
    <w:rsid w:val="0061575E"/>
    <w:rsid w:val="00616156"/>
    <w:rsid w:val="0061676B"/>
    <w:rsid w:val="0061692B"/>
    <w:rsid w:val="00621666"/>
    <w:rsid w:val="00624A4F"/>
    <w:rsid w:val="0062705B"/>
    <w:rsid w:val="00630FA5"/>
    <w:rsid w:val="006341BB"/>
    <w:rsid w:val="0064568F"/>
    <w:rsid w:val="00652A72"/>
    <w:rsid w:val="00657463"/>
    <w:rsid w:val="006600F9"/>
    <w:rsid w:val="006600FA"/>
    <w:rsid w:val="00660D70"/>
    <w:rsid w:val="006611B2"/>
    <w:rsid w:val="00663ED0"/>
    <w:rsid w:val="00666386"/>
    <w:rsid w:val="00670267"/>
    <w:rsid w:val="00672CF4"/>
    <w:rsid w:val="00675E55"/>
    <w:rsid w:val="00676A21"/>
    <w:rsid w:val="006829A2"/>
    <w:rsid w:val="00691C49"/>
    <w:rsid w:val="00695D31"/>
    <w:rsid w:val="00697286"/>
    <w:rsid w:val="006A2E7F"/>
    <w:rsid w:val="006B089E"/>
    <w:rsid w:val="006B1C61"/>
    <w:rsid w:val="006B362C"/>
    <w:rsid w:val="006B38A1"/>
    <w:rsid w:val="006C1453"/>
    <w:rsid w:val="006C164B"/>
    <w:rsid w:val="006C58BB"/>
    <w:rsid w:val="006D0D4D"/>
    <w:rsid w:val="006D41CF"/>
    <w:rsid w:val="006D4F3A"/>
    <w:rsid w:val="006E1E97"/>
    <w:rsid w:val="00726D3B"/>
    <w:rsid w:val="00727669"/>
    <w:rsid w:val="00731E16"/>
    <w:rsid w:val="007321A5"/>
    <w:rsid w:val="007334A8"/>
    <w:rsid w:val="00734A81"/>
    <w:rsid w:val="00735F70"/>
    <w:rsid w:val="0073634A"/>
    <w:rsid w:val="00740464"/>
    <w:rsid w:val="00743980"/>
    <w:rsid w:val="00743F5B"/>
    <w:rsid w:val="00745547"/>
    <w:rsid w:val="007460BA"/>
    <w:rsid w:val="007475A7"/>
    <w:rsid w:val="00750360"/>
    <w:rsid w:val="00750D08"/>
    <w:rsid w:val="0075296F"/>
    <w:rsid w:val="007542E7"/>
    <w:rsid w:val="007568E5"/>
    <w:rsid w:val="00757A72"/>
    <w:rsid w:val="00761A48"/>
    <w:rsid w:val="00761F6F"/>
    <w:rsid w:val="0076215C"/>
    <w:rsid w:val="00763ACB"/>
    <w:rsid w:val="0077039C"/>
    <w:rsid w:val="007719BB"/>
    <w:rsid w:val="007725A1"/>
    <w:rsid w:val="0077441F"/>
    <w:rsid w:val="00774A9E"/>
    <w:rsid w:val="00774EC6"/>
    <w:rsid w:val="00776850"/>
    <w:rsid w:val="0077758D"/>
    <w:rsid w:val="007804EF"/>
    <w:rsid w:val="00781088"/>
    <w:rsid w:val="00781CD9"/>
    <w:rsid w:val="0078213C"/>
    <w:rsid w:val="00793F49"/>
    <w:rsid w:val="00795BF4"/>
    <w:rsid w:val="007A0393"/>
    <w:rsid w:val="007A1CE3"/>
    <w:rsid w:val="007A315C"/>
    <w:rsid w:val="007A3464"/>
    <w:rsid w:val="007A4B37"/>
    <w:rsid w:val="007A6E7B"/>
    <w:rsid w:val="007A7EC9"/>
    <w:rsid w:val="007B23F5"/>
    <w:rsid w:val="007B33F8"/>
    <w:rsid w:val="007B7665"/>
    <w:rsid w:val="007C3E5E"/>
    <w:rsid w:val="007C432A"/>
    <w:rsid w:val="007C72FE"/>
    <w:rsid w:val="007C7ED1"/>
    <w:rsid w:val="007D1592"/>
    <w:rsid w:val="007D6487"/>
    <w:rsid w:val="007E0F3F"/>
    <w:rsid w:val="007E5A42"/>
    <w:rsid w:val="007E67F1"/>
    <w:rsid w:val="007E7CB4"/>
    <w:rsid w:val="007F3D07"/>
    <w:rsid w:val="0080132F"/>
    <w:rsid w:val="008030C9"/>
    <w:rsid w:val="00807C17"/>
    <w:rsid w:val="00810598"/>
    <w:rsid w:val="008134EC"/>
    <w:rsid w:val="00816149"/>
    <w:rsid w:val="0081717D"/>
    <w:rsid w:val="0081787F"/>
    <w:rsid w:val="008324B2"/>
    <w:rsid w:val="00846CE3"/>
    <w:rsid w:val="00851EBB"/>
    <w:rsid w:val="008521F3"/>
    <w:rsid w:val="008526E7"/>
    <w:rsid w:val="0085346C"/>
    <w:rsid w:val="00861A1D"/>
    <w:rsid w:val="00871C70"/>
    <w:rsid w:val="00872240"/>
    <w:rsid w:val="00872E3B"/>
    <w:rsid w:val="008753FE"/>
    <w:rsid w:val="0087557D"/>
    <w:rsid w:val="00875D02"/>
    <w:rsid w:val="00876F94"/>
    <w:rsid w:val="008834BF"/>
    <w:rsid w:val="008866A2"/>
    <w:rsid w:val="00893140"/>
    <w:rsid w:val="008A0F9E"/>
    <w:rsid w:val="008A3A3C"/>
    <w:rsid w:val="008A42BF"/>
    <w:rsid w:val="008A433A"/>
    <w:rsid w:val="008A4FE0"/>
    <w:rsid w:val="008B7775"/>
    <w:rsid w:val="008C1636"/>
    <w:rsid w:val="008C48E0"/>
    <w:rsid w:val="008C6D3C"/>
    <w:rsid w:val="008C7286"/>
    <w:rsid w:val="008D2F10"/>
    <w:rsid w:val="008D50D6"/>
    <w:rsid w:val="008D54D4"/>
    <w:rsid w:val="008D5F2C"/>
    <w:rsid w:val="008D77BA"/>
    <w:rsid w:val="008E08D3"/>
    <w:rsid w:val="008E59AA"/>
    <w:rsid w:val="008F1673"/>
    <w:rsid w:val="008F1D92"/>
    <w:rsid w:val="008F30CE"/>
    <w:rsid w:val="008F5955"/>
    <w:rsid w:val="008F631A"/>
    <w:rsid w:val="00902559"/>
    <w:rsid w:val="0090272D"/>
    <w:rsid w:val="00902A04"/>
    <w:rsid w:val="0090306D"/>
    <w:rsid w:val="00904D68"/>
    <w:rsid w:val="009065AD"/>
    <w:rsid w:val="00912000"/>
    <w:rsid w:val="00916E51"/>
    <w:rsid w:val="00921155"/>
    <w:rsid w:val="0092643B"/>
    <w:rsid w:val="00932305"/>
    <w:rsid w:val="0093692A"/>
    <w:rsid w:val="009372E7"/>
    <w:rsid w:val="00941F28"/>
    <w:rsid w:val="00952124"/>
    <w:rsid w:val="00957C56"/>
    <w:rsid w:val="009617B2"/>
    <w:rsid w:val="009626A8"/>
    <w:rsid w:val="00963D18"/>
    <w:rsid w:val="009663E8"/>
    <w:rsid w:val="00967916"/>
    <w:rsid w:val="00974DAB"/>
    <w:rsid w:val="00975004"/>
    <w:rsid w:val="00981B7C"/>
    <w:rsid w:val="0098618D"/>
    <w:rsid w:val="00986934"/>
    <w:rsid w:val="00986D78"/>
    <w:rsid w:val="00987254"/>
    <w:rsid w:val="00990980"/>
    <w:rsid w:val="00995153"/>
    <w:rsid w:val="0099671C"/>
    <w:rsid w:val="009969CA"/>
    <w:rsid w:val="009A2512"/>
    <w:rsid w:val="009A69B8"/>
    <w:rsid w:val="009A6E02"/>
    <w:rsid w:val="009B0EC2"/>
    <w:rsid w:val="009B27D2"/>
    <w:rsid w:val="009B3753"/>
    <w:rsid w:val="009B6F0D"/>
    <w:rsid w:val="009B7365"/>
    <w:rsid w:val="009B7A19"/>
    <w:rsid w:val="009B7C81"/>
    <w:rsid w:val="009C08AD"/>
    <w:rsid w:val="009C1224"/>
    <w:rsid w:val="009C430F"/>
    <w:rsid w:val="009C504D"/>
    <w:rsid w:val="009C666F"/>
    <w:rsid w:val="009D2438"/>
    <w:rsid w:val="009D46AE"/>
    <w:rsid w:val="009D5E87"/>
    <w:rsid w:val="009D74B8"/>
    <w:rsid w:val="009D764B"/>
    <w:rsid w:val="009D7D06"/>
    <w:rsid w:val="009E0F81"/>
    <w:rsid w:val="009E2E86"/>
    <w:rsid w:val="009E30F4"/>
    <w:rsid w:val="009E4187"/>
    <w:rsid w:val="009E4A92"/>
    <w:rsid w:val="009F34B4"/>
    <w:rsid w:val="009F3B71"/>
    <w:rsid w:val="009F3CA4"/>
    <w:rsid w:val="009F4EBC"/>
    <w:rsid w:val="009F5191"/>
    <w:rsid w:val="009F61C7"/>
    <w:rsid w:val="00A03D61"/>
    <w:rsid w:val="00A11C7E"/>
    <w:rsid w:val="00A1462B"/>
    <w:rsid w:val="00A17195"/>
    <w:rsid w:val="00A17A21"/>
    <w:rsid w:val="00A2061A"/>
    <w:rsid w:val="00A230FA"/>
    <w:rsid w:val="00A2354D"/>
    <w:rsid w:val="00A31F47"/>
    <w:rsid w:val="00A36761"/>
    <w:rsid w:val="00A416E4"/>
    <w:rsid w:val="00A420BE"/>
    <w:rsid w:val="00A424BD"/>
    <w:rsid w:val="00A42A55"/>
    <w:rsid w:val="00A43748"/>
    <w:rsid w:val="00A4590A"/>
    <w:rsid w:val="00A46403"/>
    <w:rsid w:val="00A5060E"/>
    <w:rsid w:val="00A549C2"/>
    <w:rsid w:val="00A55F37"/>
    <w:rsid w:val="00A5694B"/>
    <w:rsid w:val="00A60E2A"/>
    <w:rsid w:val="00A613A3"/>
    <w:rsid w:val="00A63865"/>
    <w:rsid w:val="00A657ED"/>
    <w:rsid w:val="00A74241"/>
    <w:rsid w:val="00A755A5"/>
    <w:rsid w:val="00A76B5F"/>
    <w:rsid w:val="00A80F9B"/>
    <w:rsid w:val="00A821E2"/>
    <w:rsid w:val="00A82858"/>
    <w:rsid w:val="00A9017A"/>
    <w:rsid w:val="00A9095A"/>
    <w:rsid w:val="00A922EF"/>
    <w:rsid w:val="00A96E60"/>
    <w:rsid w:val="00A972A2"/>
    <w:rsid w:val="00AA03D3"/>
    <w:rsid w:val="00AA214D"/>
    <w:rsid w:val="00AA2305"/>
    <w:rsid w:val="00AA5D8F"/>
    <w:rsid w:val="00AB0B55"/>
    <w:rsid w:val="00AB1DA7"/>
    <w:rsid w:val="00AB6B1A"/>
    <w:rsid w:val="00AB7DFB"/>
    <w:rsid w:val="00AD28C3"/>
    <w:rsid w:val="00AE01F5"/>
    <w:rsid w:val="00AE06D7"/>
    <w:rsid w:val="00AE4F50"/>
    <w:rsid w:val="00AE6BEF"/>
    <w:rsid w:val="00AE72A4"/>
    <w:rsid w:val="00AF0943"/>
    <w:rsid w:val="00AF2A5A"/>
    <w:rsid w:val="00AF3E56"/>
    <w:rsid w:val="00AF40DB"/>
    <w:rsid w:val="00AF41E1"/>
    <w:rsid w:val="00AF509B"/>
    <w:rsid w:val="00AF7F5F"/>
    <w:rsid w:val="00B04A96"/>
    <w:rsid w:val="00B11FDB"/>
    <w:rsid w:val="00B13F52"/>
    <w:rsid w:val="00B149BA"/>
    <w:rsid w:val="00B17A7E"/>
    <w:rsid w:val="00B25622"/>
    <w:rsid w:val="00B25725"/>
    <w:rsid w:val="00B258D6"/>
    <w:rsid w:val="00B2773F"/>
    <w:rsid w:val="00B30761"/>
    <w:rsid w:val="00B3314E"/>
    <w:rsid w:val="00B36DE8"/>
    <w:rsid w:val="00B424D4"/>
    <w:rsid w:val="00B4394A"/>
    <w:rsid w:val="00B47494"/>
    <w:rsid w:val="00B47535"/>
    <w:rsid w:val="00B47A28"/>
    <w:rsid w:val="00B54266"/>
    <w:rsid w:val="00B5652C"/>
    <w:rsid w:val="00B61733"/>
    <w:rsid w:val="00B61E4D"/>
    <w:rsid w:val="00B64FFD"/>
    <w:rsid w:val="00B70635"/>
    <w:rsid w:val="00B740FF"/>
    <w:rsid w:val="00B77A3E"/>
    <w:rsid w:val="00BA39E6"/>
    <w:rsid w:val="00BA5D49"/>
    <w:rsid w:val="00BA60BD"/>
    <w:rsid w:val="00BB41C8"/>
    <w:rsid w:val="00BC2A94"/>
    <w:rsid w:val="00BC7477"/>
    <w:rsid w:val="00BD5E19"/>
    <w:rsid w:val="00BE020B"/>
    <w:rsid w:val="00BE0D9D"/>
    <w:rsid w:val="00BE136F"/>
    <w:rsid w:val="00BF3CBC"/>
    <w:rsid w:val="00BF525E"/>
    <w:rsid w:val="00BF5E6F"/>
    <w:rsid w:val="00BF7A9D"/>
    <w:rsid w:val="00C01EE8"/>
    <w:rsid w:val="00C1069B"/>
    <w:rsid w:val="00C13B51"/>
    <w:rsid w:val="00C14350"/>
    <w:rsid w:val="00C14C5E"/>
    <w:rsid w:val="00C1517E"/>
    <w:rsid w:val="00C21568"/>
    <w:rsid w:val="00C33861"/>
    <w:rsid w:val="00C41477"/>
    <w:rsid w:val="00C44127"/>
    <w:rsid w:val="00C449FE"/>
    <w:rsid w:val="00C4672D"/>
    <w:rsid w:val="00C53498"/>
    <w:rsid w:val="00C60528"/>
    <w:rsid w:val="00C633B1"/>
    <w:rsid w:val="00C640B0"/>
    <w:rsid w:val="00C64DF3"/>
    <w:rsid w:val="00C72F91"/>
    <w:rsid w:val="00C73104"/>
    <w:rsid w:val="00C75AB0"/>
    <w:rsid w:val="00C86314"/>
    <w:rsid w:val="00C8700C"/>
    <w:rsid w:val="00C919A5"/>
    <w:rsid w:val="00C9221D"/>
    <w:rsid w:val="00C946E1"/>
    <w:rsid w:val="00CA384B"/>
    <w:rsid w:val="00CA633D"/>
    <w:rsid w:val="00CA6831"/>
    <w:rsid w:val="00CB6A3F"/>
    <w:rsid w:val="00CB7DF2"/>
    <w:rsid w:val="00CB7E29"/>
    <w:rsid w:val="00CC1C3B"/>
    <w:rsid w:val="00CD6416"/>
    <w:rsid w:val="00CD7DB9"/>
    <w:rsid w:val="00CD7FCD"/>
    <w:rsid w:val="00CE29C3"/>
    <w:rsid w:val="00CE2A94"/>
    <w:rsid w:val="00CE39EF"/>
    <w:rsid w:val="00CF04B0"/>
    <w:rsid w:val="00CF3B6D"/>
    <w:rsid w:val="00CF7B77"/>
    <w:rsid w:val="00D01CBB"/>
    <w:rsid w:val="00D048AE"/>
    <w:rsid w:val="00D048D2"/>
    <w:rsid w:val="00D0652E"/>
    <w:rsid w:val="00D065A3"/>
    <w:rsid w:val="00D10EAF"/>
    <w:rsid w:val="00D1137E"/>
    <w:rsid w:val="00D155B1"/>
    <w:rsid w:val="00D16E84"/>
    <w:rsid w:val="00D230CF"/>
    <w:rsid w:val="00D24209"/>
    <w:rsid w:val="00D269C5"/>
    <w:rsid w:val="00D333CA"/>
    <w:rsid w:val="00D33C21"/>
    <w:rsid w:val="00D34FC5"/>
    <w:rsid w:val="00D43DCE"/>
    <w:rsid w:val="00D46814"/>
    <w:rsid w:val="00D50354"/>
    <w:rsid w:val="00D520C8"/>
    <w:rsid w:val="00D566AC"/>
    <w:rsid w:val="00D661A8"/>
    <w:rsid w:val="00D740E2"/>
    <w:rsid w:val="00D76290"/>
    <w:rsid w:val="00D77037"/>
    <w:rsid w:val="00D80099"/>
    <w:rsid w:val="00D8295F"/>
    <w:rsid w:val="00D8631E"/>
    <w:rsid w:val="00D86549"/>
    <w:rsid w:val="00D87D74"/>
    <w:rsid w:val="00D91AF2"/>
    <w:rsid w:val="00D92E80"/>
    <w:rsid w:val="00D9342A"/>
    <w:rsid w:val="00D93524"/>
    <w:rsid w:val="00D93606"/>
    <w:rsid w:val="00D93943"/>
    <w:rsid w:val="00D97A11"/>
    <w:rsid w:val="00D97A18"/>
    <w:rsid w:val="00DA151E"/>
    <w:rsid w:val="00DA2ADF"/>
    <w:rsid w:val="00DA3A79"/>
    <w:rsid w:val="00DA4EC7"/>
    <w:rsid w:val="00DA51A3"/>
    <w:rsid w:val="00DA6070"/>
    <w:rsid w:val="00DB0D36"/>
    <w:rsid w:val="00DB1E8E"/>
    <w:rsid w:val="00DB32AF"/>
    <w:rsid w:val="00DB6D83"/>
    <w:rsid w:val="00DC563B"/>
    <w:rsid w:val="00DD423B"/>
    <w:rsid w:val="00DD6318"/>
    <w:rsid w:val="00DE0D8E"/>
    <w:rsid w:val="00DE4D45"/>
    <w:rsid w:val="00DE6286"/>
    <w:rsid w:val="00DE7685"/>
    <w:rsid w:val="00DF7084"/>
    <w:rsid w:val="00DF7184"/>
    <w:rsid w:val="00E01366"/>
    <w:rsid w:val="00E114EF"/>
    <w:rsid w:val="00E1623F"/>
    <w:rsid w:val="00E16566"/>
    <w:rsid w:val="00E238D0"/>
    <w:rsid w:val="00E24C56"/>
    <w:rsid w:val="00E27072"/>
    <w:rsid w:val="00E30D6E"/>
    <w:rsid w:val="00E35E61"/>
    <w:rsid w:val="00E461A2"/>
    <w:rsid w:val="00E46EFE"/>
    <w:rsid w:val="00E4728B"/>
    <w:rsid w:val="00E52F0C"/>
    <w:rsid w:val="00E56468"/>
    <w:rsid w:val="00E61517"/>
    <w:rsid w:val="00E61564"/>
    <w:rsid w:val="00E62BFB"/>
    <w:rsid w:val="00E66363"/>
    <w:rsid w:val="00E70B41"/>
    <w:rsid w:val="00E717C9"/>
    <w:rsid w:val="00E7202B"/>
    <w:rsid w:val="00E764B2"/>
    <w:rsid w:val="00E852CF"/>
    <w:rsid w:val="00E85D12"/>
    <w:rsid w:val="00E94700"/>
    <w:rsid w:val="00E96986"/>
    <w:rsid w:val="00E9717C"/>
    <w:rsid w:val="00E97C95"/>
    <w:rsid w:val="00EA37C5"/>
    <w:rsid w:val="00EA3D2B"/>
    <w:rsid w:val="00EA63D3"/>
    <w:rsid w:val="00EA6EE7"/>
    <w:rsid w:val="00EB69C6"/>
    <w:rsid w:val="00EC2631"/>
    <w:rsid w:val="00EC4620"/>
    <w:rsid w:val="00EC79D6"/>
    <w:rsid w:val="00ED56E0"/>
    <w:rsid w:val="00ED7DBB"/>
    <w:rsid w:val="00EE3477"/>
    <w:rsid w:val="00EF2B5B"/>
    <w:rsid w:val="00EF2E82"/>
    <w:rsid w:val="00EF37B7"/>
    <w:rsid w:val="00EF5794"/>
    <w:rsid w:val="00EF5CF8"/>
    <w:rsid w:val="00F049AF"/>
    <w:rsid w:val="00F10508"/>
    <w:rsid w:val="00F118A7"/>
    <w:rsid w:val="00F133A6"/>
    <w:rsid w:val="00F136BB"/>
    <w:rsid w:val="00F245C0"/>
    <w:rsid w:val="00F3009F"/>
    <w:rsid w:val="00F30417"/>
    <w:rsid w:val="00F3114D"/>
    <w:rsid w:val="00F6322C"/>
    <w:rsid w:val="00F63E95"/>
    <w:rsid w:val="00F66436"/>
    <w:rsid w:val="00F67408"/>
    <w:rsid w:val="00F7228E"/>
    <w:rsid w:val="00F724D1"/>
    <w:rsid w:val="00F74E0D"/>
    <w:rsid w:val="00F75BE8"/>
    <w:rsid w:val="00F82A5E"/>
    <w:rsid w:val="00F8324A"/>
    <w:rsid w:val="00F85F97"/>
    <w:rsid w:val="00F87AB7"/>
    <w:rsid w:val="00F9018E"/>
    <w:rsid w:val="00F916C3"/>
    <w:rsid w:val="00F92D81"/>
    <w:rsid w:val="00F93EE9"/>
    <w:rsid w:val="00F9434C"/>
    <w:rsid w:val="00F94C49"/>
    <w:rsid w:val="00F973BE"/>
    <w:rsid w:val="00F97E5A"/>
    <w:rsid w:val="00FA0C24"/>
    <w:rsid w:val="00FA1918"/>
    <w:rsid w:val="00FA5FED"/>
    <w:rsid w:val="00FA70AE"/>
    <w:rsid w:val="00FB5730"/>
    <w:rsid w:val="00FB61E4"/>
    <w:rsid w:val="00FB6D3E"/>
    <w:rsid w:val="00FC1122"/>
    <w:rsid w:val="00FC47F5"/>
    <w:rsid w:val="00FC7284"/>
    <w:rsid w:val="00FD04ED"/>
    <w:rsid w:val="00FD296F"/>
    <w:rsid w:val="00FD79C7"/>
    <w:rsid w:val="00FE2792"/>
    <w:rsid w:val="00FE28BC"/>
    <w:rsid w:val="00FE3010"/>
    <w:rsid w:val="00FE3024"/>
    <w:rsid w:val="00FE7AAE"/>
    <w:rsid w:val="00FE7AC9"/>
    <w:rsid w:val="00FF1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7CEFC3"/>
  <w15:chartTrackingRefBased/>
  <w15:docId w15:val="{39B479A7-3B72-43F1-BAFC-B1418431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E25"/>
    <w:pPr>
      <w:jc w:val="both"/>
    </w:pPr>
    <w:rPr>
      <w:rFonts w:ascii="Arial" w:hAnsi="Arial"/>
      <w:sz w:val="22"/>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C14C5E"/>
    <w:pPr>
      <w:keepNext/>
      <w:numPr>
        <w:numId w:val="5"/>
      </w:numPr>
      <w:outlineLvl w:val="0"/>
    </w:pPr>
    <w:rPr>
      <w:snapToGrid w:val="0"/>
      <w:color w:val="000000"/>
      <w:u w:val="single"/>
    </w:rPr>
  </w:style>
  <w:style w:type="paragraph" w:styleId="Heading2">
    <w:name w:val="heading 2"/>
    <w:basedOn w:val="Normal"/>
    <w:next w:val="Normal"/>
    <w:link w:val="Heading2Char"/>
    <w:qFormat/>
    <w:pPr>
      <w:keepNext/>
      <w:jc w:val="center"/>
      <w:outlineLvl w:val="1"/>
    </w:pPr>
    <w:rPr>
      <w:b/>
      <w:snapToGrid w:val="0"/>
      <w:color w:val="000000"/>
    </w:rPr>
  </w:style>
  <w:style w:type="paragraph" w:styleId="Heading3">
    <w:name w:val="heading 3"/>
    <w:basedOn w:val="Normal"/>
    <w:next w:val="Normal"/>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right="1440"/>
      <w:outlineLvl w:val="2"/>
    </w:pPr>
    <w:rPr>
      <w:b/>
      <w:bCs/>
      <w:color w:val="000000"/>
      <w:szCs w:val="22"/>
      <w:u w:val="single"/>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keepNext/>
      <w:jc w:val="center"/>
      <w:outlineLvl w:val="4"/>
    </w:pPr>
    <w:rPr>
      <w:b/>
      <w:bCs/>
      <w:sz w:val="24"/>
    </w:rPr>
  </w:style>
  <w:style w:type="paragraph" w:styleId="Heading6">
    <w:name w:val="heading 6"/>
    <w:basedOn w:val="Normal"/>
    <w:next w:val="Normal"/>
    <w:link w:val="Heading6Char"/>
    <w:qFormat/>
    <w:pPr>
      <w:keepNext/>
      <w:jc w:val="center"/>
      <w:outlineLvl w:val="5"/>
    </w:pPr>
    <w:rPr>
      <w:color w:val="000000"/>
      <w:szCs w:val="22"/>
      <w:u w:val="single"/>
    </w:rPr>
  </w:style>
  <w:style w:type="paragraph" w:styleId="Heading7">
    <w:name w:val="heading 7"/>
    <w:basedOn w:val="Normal"/>
    <w:next w:val="Normal"/>
    <w:link w:val="Heading7Char"/>
    <w:qFormat/>
    <w:rsid w:val="00735F70"/>
    <w:pPr>
      <w:keepNext/>
      <w:outlineLvl w:val="6"/>
    </w:pPr>
    <w:rPr>
      <w:rFonts w:ascii="Times New Roman" w:hAnsi="Times New Roman"/>
      <w:b/>
      <w:bCs/>
      <w:sz w:val="18"/>
    </w:rPr>
  </w:style>
  <w:style w:type="paragraph" w:styleId="Heading8">
    <w:name w:val="heading 8"/>
    <w:basedOn w:val="Normal"/>
    <w:next w:val="Normal"/>
    <w:link w:val="Heading8Char"/>
    <w:unhideWhenUsed/>
    <w:qFormat/>
    <w:rsid w:val="001114E9"/>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735F70"/>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1"/>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paragraph" w:customStyle="1" w:styleId="TableText">
    <w:name w:val="Table Text"/>
    <w:pPr>
      <w:autoSpaceDE w:val="0"/>
      <w:autoSpaceDN w:val="0"/>
      <w:adjustRightInd w:val="0"/>
    </w:pPr>
    <w:rPr>
      <w:color w:val="000000"/>
      <w:szCs w:val="24"/>
    </w:rPr>
  </w:style>
  <w:style w:type="paragraph" w:styleId="BodyText2">
    <w:name w:val="Body Text 2"/>
    <w:basedOn w:val="Normal"/>
    <w:link w:val="BodyText2Char"/>
    <w:semiHidden/>
    <w:pPr>
      <w:autoSpaceDE w:val="0"/>
      <w:autoSpaceDN w:val="0"/>
      <w:adjustRightInd w:val="0"/>
      <w:spacing w:line="240" w:lineRule="atLeast"/>
      <w:ind w:right="1440"/>
    </w:pPr>
    <w:rPr>
      <w:color w:val="000000"/>
      <w:szCs w:val="22"/>
    </w:rPr>
  </w:style>
  <w:style w:type="paragraph" w:styleId="BodyText3">
    <w:name w:val="Body Text 3"/>
    <w:basedOn w:val="Normal"/>
    <w:link w:val="BodyText3Char"/>
    <w:semiHidden/>
    <w:rPr>
      <w:b/>
      <w:snapToGrid w:val="0"/>
      <w:color w:val="000000"/>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Title">
    <w:name w:val="Title"/>
    <w:basedOn w:val="Normal"/>
    <w:link w:val="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Pr>
      <w:b/>
      <w:bCs/>
      <w:color w:val="000000"/>
      <w:szCs w:val="22"/>
      <w:u w:val="single"/>
    </w:rPr>
  </w:style>
  <w:style w:type="character" w:customStyle="1" w:styleId="Heading8Char">
    <w:name w:val="Heading 8 Char"/>
    <w:link w:val="Heading8"/>
    <w:rsid w:val="001114E9"/>
    <w:rPr>
      <w:rFonts w:ascii="Calibri" w:eastAsia="Times New Roman" w:hAnsi="Calibri" w:cs="Times New Roman"/>
      <w:i/>
      <w:iCs/>
      <w:sz w:val="24"/>
      <w:szCs w:val="24"/>
    </w:rPr>
  </w:style>
  <w:style w:type="paragraph" w:styleId="ListParagraph">
    <w:name w:val="List Paragraph"/>
    <w:basedOn w:val="Normal"/>
    <w:uiPriority w:val="34"/>
    <w:qFormat/>
    <w:rsid w:val="003F2A9E"/>
    <w:pPr>
      <w:ind w:left="720"/>
    </w:pPr>
    <w:rPr>
      <w:sz w:val="24"/>
      <w:szCs w:val="24"/>
    </w:rPr>
  </w:style>
  <w:style w:type="paragraph" w:styleId="BodyTextIndent">
    <w:name w:val="Body Text Indent"/>
    <w:basedOn w:val="Normal"/>
    <w:link w:val="BodyTextIndentChar"/>
    <w:semiHidden/>
    <w:unhideWhenUsed/>
    <w:rsid w:val="00986D78"/>
    <w:pPr>
      <w:spacing w:after="120"/>
      <w:ind w:left="360"/>
    </w:pPr>
  </w:style>
  <w:style w:type="character" w:customStyle="1" w:styleId="BodyTextIndentChar">
    <w:name w:val="Body Text Indent Char"/>
    <w:basedOn w:val="DefaultParagraphFont"/>
    <w:link w:val="BodyTextIndent"/>
    <w:semiHidden/>
    <w:rsid w:val="00986D78"/>
  </w:style>
  <w:style w:type="paragraph" w:customStyle="1" w:styleId="Larry">
    <w:name w:val="Larry"/>
    <w:basedOn w:val="Normal"/>
    <w:link w:val="LarryChar"/>
    <w:uiPriority w:val="4"/>
    <w:qFormat/>
    <w:rsid w:val="00986D78"/>
    <w:rPr>
      <w:rFonts w:cs="Arial"/>
      <w:szCs w:val="22"/>
    </w:rPr>
  </w:style>
  <w:style w:type="character" w:customStyle="1" w:styleId="LarryChar">
    <w:name w:val="Larry Char"/>
    <w:link w:val="Larry"/>
    <w:uiPriority w:val="4"/>
    <w:rsid w:val="00212E25"/>
    <w:rPr>
      <w:rFonts w:ascii="Arial" w:hAnsi="Arial" w:cs="Arial"/>
      <w:sz w:val="22"/>
      <w:szCs w:val="22"/>
    </w:rPr>
  </w:style>
  <w:style w:type="paragraph" w:customStyle="1" w:styleId="LARRY1">
    <w:name w:val="LARRY1"/>
    <w:basedOn w:val="NoSpacing"/>
    <w:link w:val="LARRY1Char"/>
    <w:uiPriority w:val="4"/>
    <w:rsid w:val="00781088"/>
    <w:pPr>
      <w:jc w:val="both"/>
    </w:pPr>
    <w:rPr>
      <w:rFonts w:ascii="Arial" w:eastAsia="Calibri" w:hAnsi="Arial" w:cs="Arial"/>
      <w:snapToGrid w:val="0"/>
      <w:sz w:val="22"/>
      <w:szCs w:val="22"/>
    </w:rPr>
  </w:style>
  <w:style w:type="character" w:customStyle="1" w:styleId="LARRY1Char">
    <w:name w:val="LARRY1 Char"/>
    <w:link w:val="LARRY1"/>
    <w:uiPriority w:val="4"/>
    <w:rsid w:val="00212E25"/>
    <w:rPr>
      <w:rFonts w:ascii="Arial" w:eastAsia="Calibri" w:hAnsi="Arial" w:cs="Arial"/>
      <w:snapToGrid w:val="0"/>
      <w:sz w:val="22"/>
      <w:szCs w:val="22"/>
    </w:rPr>
  </w:style>
  <w:style w:type="paragraph" w:styleId="NoSpacing">
    <w:name w:val="No Spacing"/>
    <w:uiPriority w:val="1"/>
    <w:qFormat/>
    <w:rsid w:val="00781088"/>
  </w:style>
  <w:style w:type="paragraph" w:styleId="BalloonText">
    <w:name w:val="Balloon Text"/>
    <w:basedOn w:val="Normal"/>
    <w:link w:val="BalloonTextChar"/>
    <w:semiHidden/>
    <w:unhideWhenUsed/>
    <w:rsid w:val="00995153"/>
    <w:rPr>
      <w:rFonts w:ascii="Tahoma" w:hAnsi="Tahoma" w:cs="Tahoma"/>
      <w:sz w:val="16"/>
      <w:szCs w:val="16"/>
    </w:rPr>
  </w:style>
  <w:style w:type="character" w:customStyle="1" w:styleId="BalloonTextChar">
    <w:name w:val="Balloon Text Char"/>
    <w:link w:val="BalloonText"/>
    <w:semiHidden/>
    <w:rsid w:val="00995153"/>
    <w:rPr>
      <w:rFonts w:ascii="Tahoma" w:hAnsi="Tahoma" w:cs="Tahoma"/>
      <w:sz w:val="16"/>
      <w:szCs w:val="16"/>
    </w:rPr>
  </w:style>
  <w:style w:type="paragraph" w:styleId="TOC1">
    <w:name w:val="toc 1"/>
    <w:basedOn w:val="Normal"/>
    <w:next w:val="Normal"/>
    <w:autoRedefine/>
    <w:uiPriority w:val="39"/>
    <w:unhideWhenUsed/>
    <w:rsid w:val="00AF40DB"/>
    <w:pPr>
      <w:tabs>
        <w:tab w:val="left" w:pos="720"/>
        <w:tab w:val="right" w:pos="10070"/>
      </w:tabs>
      <w:ind w:left="720" w:right="-360" w:hanging="720"/>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212E25"/>
    <w:rPr>
      <w:rFonts w:ascii="Arial" w:hAnsi="Arial"/>
      <w:snapToGrid w:val="0"/>
      <w:color w:val="000000"/>
      <w:sz w:val="22"/>
      <w:u w:val="single"/>
    </w:rPr>
  </w:style>
  <w:style w:type="table" w:styleId="TableGrid">
    <w:name w:val="Table Grid"/>
    <w:basedOn w:val="TableNormal"/>
    <w:uiPriority w:val="59"/>
    <w:rsid w:val="00182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24EF"/>
    <w:rPr>
      <w:sz w:val="16"/>
      <w:szCs w:val="16"/>
    </w:rPr>
  </w:style>
  <w:style w:type="paragraph" w:styleId="CommentText">
    <w:name w:val="annotation text"/>
    <w:basedOn w:val="Normal"/>
    <w:link w:val="CommentTextChar"/>
    <w:semiHidden/>
    <w:unhideWhenUsed/>
    <w:rsid w:val="005724EF"/>
    <w:rPr>
      <w:sz w:val="20"/>
    </w:rPr>
  </w:style>
  <w:style w:type="character" w:customStyle="1" w:styleId="CommentTextChar">
    <w:name w:val="Comment Text Char"/>
    <w:basedOn w:val="DefaultParagraphFont"/>
    <w:link w:val="CommentText"/>
    <w:semiHidden/>
    <w:rsid w:val="005724EF"/>
    <w:rPr>
      <w:rFonts w:ascii="Arial" w:hAnsi="Arial"/>
    </w:rPr>
  </w:style>
  <w:style w:type="paragraph" w:styleId="CommentSubject">
    <w:name w:val="annotation subject"/>
    <w:basedOn w:val="CommentText"/>
    <w:next w:val="CommentText"/>
    <w:link w:val="CommentSubjectChar"/>
    <w:uiPriority w:val="99"/>
    <w:semiHidden/>
    <w:unhideWhenUsed/>
    <w:rsid w:val="005724EF"/>
    <w:rPr>
      <w:b/>
      <w:bCs/>
    </w:rPr>
  </w:style>
  <w:style w:type="character" w:customStyle="1" w:styleId="CommentSubjectChar">
    <w:name w:val="Comment Subject Char"/>
    <w:basedOn w:val="CommentTextChar"/>
    <w:link w:val="CommentSubject"/>
    <w:uiPriority w:val="99"/>
    <w:semiHidden/>
    <w:rsid w:val="005724EF"/>
    <w:rPr>
      <w:rFonts w:ascii="Arial" w:hAnsi="Arial"/>
      <w:b/>
      <w:bCs/>
    </w:rPr>
  </w:style>
  <w:style w:type="character" w:styleId="UnresolvedMention">
    <w:name w:val="Unresolved Mention"/>
    <w:basedOn w:val="DefaultParagraphFont"/>
    <w:uiPriority w:val="99"/>
    <w:semiHidden/>
    <w:unhideWhenUsed/>
    <w:rsid w:val="00A9017A"/>
    <w:rPr>
      <w:color w:val="605E5C"/>
      <w:shd w:val="clear" w:color="auto" w:fill="E1DFDD"/>
    </w:rPr>
  </w:style>
  <w:style w:type="character" w:customStyle="1" w:styleId="Heading7Char">
    <w:name w:val="Heading 7 Char"/>
    <w:basedOn w:val="DefaultParagraphFont"/>
    <w:link w:val="Heading7"/>
    <w:rsid w:val="00735F70"/>
    <w:rPr>
      <w:b/>
      <w:bCs/>
      <w:sz w:val="18"/>
    </w:rPr>
  </w:style>
  <w:style w:type="character" w:customStyle="1" w:styleId="Heading9Char">
    <w:name w:val="Heading 9 Char"/>
    <w:basedOn w:val="DefaultParagraphFont"/>
    <w:link w:val="Heading9"/>
    <w:rsid w:val="00735F70"/>
    <w:rPr>
      <w:rFonts w:ascii="Arial" w:hAnsi="Arial" w:cs="Arial"/>
      <w:sz w:val="22"/>
      <w:szCs w:val="22"/>
    </w:rPr>
  </w:style>
  <w:style w:type="paragraph" w:customStyle="1" w:styleId="Default">
    <w:name w:val="Default"/>
    <w:link w:val="DefaultChar"/>
    <w:rsid w:val="00735F70"/>
    <w:pPr>
      <w:autoSpaceDE w:val="0"/>
      <w:autoSpaceDN w:val="0"/>
      <w:adjustRightInd w:val="0"/>
    </w:pPr>
    <w:rPr>
      <w:color w:val="000000"/>
      <w:sz w:val="24"/>
      <w:szCs w:val="24"/>
    </w:rPr>
  </w:style>
  <w:style w:type="character" w:customStyle="1" w:styleId="Heading6Char">
    <w:name w:val="Heading 6 Char"/>
    <w:link w:val="Heading6"/>
    <w:rsid w:val="00735F70"/>
    <w:rPr>
      <w:rFonts w:ascii="Arial" w:hAnsi="Arial"/>
      <w:color w:val="000000"/>
      <w:sz w:val="22"/>
      <w:szCs w:val="22"/>
      <w:u w:val="single"/>
    </w:rPr>
  </w:style>
  <w:style w:type="character" w:customStyle="1" w:styleId="BodyText3Char">
    <w:name w:val="Body Text 3 Char"/>
    <w:link w:val="BodyText3"/>
    <w:semiHidden/>
    <w:rsid w:val="00735F70"/>
    <w:rPr>
      <w:rFonts w:ascii="Arial" w:hAnsi="Arial"/>
      <w:b/>
      <w:snapToGrid w:val="0"/>
      <w:color w:val="000000"/>
      <w:sz w:val="22"/>
    </w:rPr>
  </w:style>
  <w:style w:type="paragraph" w:styleId="BodyTextIndent2">
    <w:name w:val="Body Text Indent 2"/>
    <w:basedOn w:val="Normal"/>
    <w:link w:val="BodyTextIndent2Char"/>
    <w:unhideWhenUsed/>
    <w:rsid w:val="00735F70"/>
    <w:pPr>
      <w:spacing w:after="120" w:line="480" w:lineRule="auto"/>
      <w:ind w:left="360"/>
    </w:pPr>
    <w:rPr>
      <w:szCs w:val="24"/>
    </w:rPr>
  </w:style>
  <w:style w:type="character" w:customStyle="1" w:styleId="BodyTextIndent2Char">
    <w:name w:val="Body Text Indent 2 Char"/>
    <w:basedOn w:val="DefaultParagraphFont"/>
    <w:link w:val="BodyTextIndent2"/>
    <w:rsid w:val="00735F70"/>
    <w:rPr>
      <w:rFonts w:ascii="Arial" w:hAnsi="Arial"/>
      <w:sz w:val="22"/>
      <w:szCs w:val="24"/>
    </w:rPr>
  </w:style>
  <w:style w:type="paragraph" w:customStyle="1" w:styleId="SectionHeader">
    <w:name w:val="Section Header"/>
    <w:autoRedefine/>
    <w:rsid w:val="00735F70"/>
    <w:pPr>
      <w:jc w:val="both"/>
    </w:pPr>
    <w:rPr>
      <w:b/>
      <w:noProof/>
      <w:sz w:val="22"/>
    </w:rPr>
  </w:style>
  <w:style w:type="paragraph" w:customStyle="1" w:styleId="Body">
    <w:name w:val="Body"/>
    <w:rsid w:val="00735F7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Text2Char">
    <w:name w:val="Body Text 2 Char"/>
    <w:link w:val="BodyText2"/>
    <w:semiHidden/>
    <w:rsid w:val="00735F70"/>
    <w:rPr>
      <w:rFonts w:ascii="Arial" w:hAnsi="Arial"/>
      <w:color w:val="000000"/>
      <w:sz w:val="22"/>
      <w:szCs w:val="22"/>
    </w:rPr>
  </w:style>
  <w:style w:type="character" w:styleId="FollowedHyperlink">
    <w:name w:val="FollowedHyperlink"/>
    <w:uiPriority w:val="99"/>
    <w:semiHidden/>
    <w:unhideWhenUsed/>
    <w:rsid w:val="00735F70"/>
    <w:rPr>
      <w:color w:val="800080"/>
      <w:u w:val="single"/>
    </w:rPr>
  </w:style>
  <w:style w:type="paragraph" w:styleId="NormalWeb">
    <w:name w:val="Normal (Web)"/>
    <w:basedOn w:val="Normal"/>
    <w:semiHidden/>
    <w:unhideWhenUsed/>
    <w:rsid w:val="00735F70"/>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uiPriority w:val="59"/>
    <w:rsid w:val="00735F7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735F70"/>
    <w:rPr>
      <w:rFonts w:ascii="Arial" w:hAnsi="Arial"/>
      <w:b/>
      <w:bCs/>
      <w:color w:val="000000"/>
      <w:sz w:val="22"/>
      <w:szCs w:val="22"/>
      <w:u w:val="single"/>
    </w:rPr>
  </w:style>
  <w:style w:type="character" w:customStyle="1" w:styleId="Heading4Char">
    <w:name w:val="Heading 4 Char"/>
    <w:basedOn w:val="DefaultParagraphFont"/>
    <w:link w:val="Heading4"/>
    <w:rsid w:val="00735F70"/>
    <w:rPr>
      <w:rFonts w:ascii="Arial" w:hAnsi="Arial"/>
      <w:b/>
      <w:bCs/>
      <w:sz w:val="28"/>
      <w:szCs w:val="28"/>
    </w:rPr>
  </w:style>
  <w:style w:type="character" w:customStyle="1" w:styleId="Heading5Char">
    <w:name w:val="Heading 5 Char"/>
    <w:basedOn w:val="DefaultParagraphFont"/>
    <w:link w:val="Heading5"/>
    <w:rsid w:val="00735F70"/>
    <w:rPr>
      <w:rFonts w:ascii="Arial" w:hAnsi="Arial"/>
      <w:b/>
      <w:bCs/>
      <w:sz w:val="24"/>
    </w:rPr>
  </w:style>
  <w:style w:type="paragraph" w:customStyle="1" w:styleId="TableParagraph">
    <w:name w:val="Table Paragraph"/>
    <w:basedOn w:val="Normal"/>
    <w:uiPriority w:val="1"/>
    <w:qFormat/>
    <w:rsid w:val="00735F70"/>
    <w:pPr>
      <w:widowControl w:val="0"/>
      <w:autoSpaceDE w:val="0"/>
      <w:autoSpaceDN w:val="0"/>
      <w:jc w:val="left"/>
    </w:pPr>
    <w:rPr>
      <w:rFonts w:ascii="Times New Roman" w:hAnsi="Times New Roman"/>
      <w:szCs w:val="22"/>
    </w:rPr>
  </w:style>
  <w:style w:type="paragraph" w:customStyle="1" w:styleId="SectionTitle">
    <w:name w:val="Section Title"/>
    <w:rsid w:val="00735F70"/>
    <w:pPr>
      <w:jc w:val="center"/>
    </w:pPr>
    <w:rPr>
      <w:b/>
      <w:noProof/>
      <w:sz w:val="96"/>
    </w:rPr>
  </w:style>
  <w:style w:type="paragraph" w:styleId="Revision">
    <w:name w:val="Revision"/>
    <w:hidden/>
    <w:uiPriority w:val="99"/>
    <w:semiHidden/>
    <w:rsid w:val="00735F70"/>
    <w:rPr>
      <w:sz w:val="22"/>
      <w:szCs w:val="22"/>
    </w:rPr>
  </w:style>
  <w:style w:type="numbering" w:customStyle="1" w:styleId="CurrentList1">
    <w:name w:val="Current List1"/>
    <w:uiPriority w:val="99"/>
    <w:rsid w:val="00735F70"/>
    <w:pPr>
      <w:numPr>
        <w:numId w:val="6"/>
      </w:numPr>
    </w:pPr>
  </w:style>
  <w:style w:type="character" w:customStyle="1" w:styleId="Heading2Char">
    <w:name w:val="Heading 2 Char"/>
    <w:basedOn w:val="DefaultParagraphFont"/>
    <w:link w:val="Heading2"/>
    <w:rsid w:val="00735F70"/>
    <w:rPr>
      <w:rFonts w:ascii="Arial" w:hAnsi="Arial"/>
      <w:b/>
      <w:snapToGrid w:val="0"/>
      <w:color w:val="000000"/>
      <w:sz w:val="22"/>
    </w:rPr>
  </w:style>
  <w:style w:type="character" w:customStyle="1" w:styleId="HeaderChar">
    <w:name w:val="Header Char"/>
    <w:basedOn w:val="DefaultParagraphFont"/>
    <w:link w:val="Header"/>
    <w:rsid w:val="00735F70"/>
    <w:rPr>
      <w:rFonts w:ascii="Arial" w:hAnsi="Arial"/>
      <w:sz w:val="22"/>
    </w:rPr>
  </w:style>
  <w:style w:type="paragraph" w:customStyle="1" w:styleId="Sec101">
    <w:name w:val="Sec101"/>
    <w:basedOn w:val="Normal"/>
    <w:rsid w:val="00735F70"/>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rPr>
  </w:style>
  <w:style w:type="character" w:customStyle="1" w:styleId="FooterChar">
    <w:name w:val="Footer Char"/>
    <w:basedOn w:val="DefaultParagraphFont"/>
    <w:link w:val="Footer"/>
    <w:uiPriority w:val="99"/>
    <w:rsid w:val="00735F70"/>
    <w:rPr>
      <w:rFonts w:ascii="Arial" w:hAnsi="Arial"/>
      <w:sz w:val="22"/>
    </w:rPr>
  </w:style>
  <w:style w:type="paragraph" w:styleId="Index2">
    <w:name w:val="index 2"/>
    <w:basedOn w:val="Normal"/>
    <w:next w:val="Normal"/>
    <w:autoRedefine/>
    <w:uiPriority w:val="99"/>
    <w:semiHidden/>
    <w:rsid w:val="00735F70"/>
    <w:pPr>
      <w:ind w:left="360" w:hanging="180"/>
      <w:jc w:val="left"/>
    </w:pPr>
    <w:rPr>
      <w:rFonts w:ascii="Times New Roman" w:hAnsi="Times New Roman"/>
      <w:sz w:val="18"/>
    </w:rPr>
  </w:style>
  <w:style w:type="paragraph" w:styleId="Index1">
    <w:name w:val="index 1"/>
    <w:basedOn w:val="Normal"/>
    <w:next w:val="Normal"/>
    <w:autoRedefine/>
    <w:uiPriority w:val="99"/>
    <w:semiHidden/>
    <w:rsid w:val="00735F70"/>
    <w:pPr>
      <w:ind w:left="200" w:hanging="200"/>
      <w:jc w:val="left"/>
    </w:pPr>
    <w:rPr>
      <w:rFonts w:ascii="Times New Roman" w:hAnsi="Times New Roman"/>
      <w:sz w:val="18"/>
    </w:rPr>
  </w:style>
  <w:style w:type="paragraph" w:styleId="Index3">
    <w:name w:val="index 3"/>
    <w:basedOn w:val="Normal"/>
    <w:next w:val="Normal"/>
    <w:autoRedefine/>
    <w:uiPriority w:val="99"/>
    <w:semiHidden/>
    <w:rsid w:val="00735F70"/>
    <w:pPr>
      <w:ind w:left="540" w:hanging="180"/>
      <w:jc w:val="left"/>
    </w:pPr>
    <w:rPr>
      <w:rFonts w:ascii="Times New Roman" w:hAnsi="Times New Roman"/>
      <w:sz w:val="18"/>
    </w:rPr>
  </w:style>
  <w:style w:type="paragraph" w:styleId="Index4">
    <w:name w:val="index 4"/>
    <w:basedOn w:val="Normal"/>
    <w:next w:val="Normal"/>
    <w:autoRedefine/>
    <w:uiPriority w:val="99"/>
    <w:semiHidden/>
    <w:rsid w:val="00735F70"/>
    <w:pPr>
      <w:ind w:left="720" w:hanging="180"/>
      <w:jc w:val="left"/>
    </w:pPr>
    <w:rPr>
      <w:rFonts w:ascii="Times New Roman" w:hAnsi="Times New Roman"/>
      <w:sz w:val="18"/>
    </w:rPr>
  </w:style>
  <w:style w:type="paragraph" w:styleId="Index5">
    <w:name w:val="index 5"/>
    <w:basedOn w:val="Normal"/>
    <w:next w:val="Normal"/>
    <w:autoRedefine/>
    <w:uiPriority w:val="99"/>
    <w:semiHidden/>
    <w:rsid w:val="00735F70"/>
    <w:pPr>
      <w:ind w:left="900" w:hanging="180"/>
      <w:jc w:val="left"/>
    </w:pPr>
    <w:rPr>
      <w:rFonts w:ascii="Times New Roman" w:hAnsi="Times New Roman"/>
      <w:sz w:val="18"/>
    </w:rPr>
  </w:style>
  <w:style w:type="paragraph" w:styleId="Index6">
    <w:name w:val="index 6"/>
    <w:basedOn w:val="Normal"/>
    <w:next w:val="Normal"/>
    <w:autoRedefine/>
    <w:semiHidden/>
    <w:rsid w:val="00735F70"/>
    <w:pPr>
      <w:ind w:left="1080" w:hanging="180"/>
      <w:jc w:val="left"/>
    </w:pPr>
    <w:rPr>
      <w:rFonts w:ascii="Times New Roman" w:hAnsi="Times New Roman"/>
      <w:sz w:val="18"/>
    </w:rPr>
  </w:style>
  <w:style w:type="paragraph" w:styleId="Index7">
    <w:name w:val="index 7"/>
    <w:basedOn w:val="Normal"/>
    <w:next w:val="Normal"/>
    <w:autoRedefine/>
    <w:semiHidden/>
    <w:rsid w:val="00735F70"/>
    <w:pPr>
      <w:ind w:left="1260" w:hanging="180"/>
      <w:jc w:val="left"/>
    </w:pPr>
    <w:rPr>
      <w:rFonts w:ascii="Times New Roman" w:hAnsi="Times New Roman"/>
      <w:sz w:val="18"/>
    </w:rPr>
  </w:style>
  <w:style w:type="paragraph" w:styleId="Index8">
    <w:name w:val="index 8"/>
    <w:basedOn w:val="Normal"/>
    <w:next w:val="Normal"/>
    <w:autoRedefine/>
    <w:semiHidden/>
    <w:rsid w:val="00735F70"/>
    <w:pPr>
      <w:ind w:left="1440" w:hanging="180"/>
      <w:jc w:val="left"/>
    </w:pPr>
    <w:rPr>
      <w:rFonts w:ascii="Times New Roman" w:hAnsi="Times New Roman"/>
      <w:sz w:val="18"/>
    </w:rPr>
  </w:style>
  <w:style w:type="paragraph" w:styleId="Index9">
    <w:name w:val="index 9"/>
    <w:basedOn w:val="Normal"/>
    <w:next w:val="Normal"/>
    <w:autoRedefine/>
    <w:semiHidden/>
    <w:rsid w:val="00735F70"/>
    <w:pPr>
      <w:ind w:left="1620" w:hanging="180"/>
      <w:jc w:val="left"/>
    </w:pPr>
    <w:rPr>
      <w:rFonts w:ascii="Times New Roman" w:hAnsi="Times New Roman"/>
      <w:sz w:val="18"/>
    </w:rPr>
  </w:style>
  <w:style w:type="paragraph" w:styleId="IndexHeading">
    <w:name w:val="index heading"/>
    <w:basedOn w:val="Normal"/>
    <w:next w:val="Index1"/>
    <w:semiHidden/>
    <w:rsid w:val="00735F70"/>
    <w:pPr>
      <w:jc w:val="left"/>
    </w:pPr>
    <w:rPr>
      <w:rFonts w:ascii="Times New Roman" w:hAnsi="Times New Roman"/>
      <w:sz w:val="18"/>
    </w:rPr>
  </w:style>
  <w:style w:type="paragraph" w:customStyle="1" w:styleId="SectionNumber">
    <w:name w:val="Section Number"/>
    <w:basedOn w:val="Normal"/>
    <w:qFormat/>
    <w:rsid w:val="00735F70"/>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rPr>
  </w:style>
  <w:style w:type="character" w:customStyle="1" w:styleId="BodyTextChar">
    <w:name w:val="Body Text Char"/>
    <w:basedOn w:val="DefaultParagraphFont"/>
    <w:semiHidden/>
    <w:rsid w:val="00735F70"/>
    <w:rPr>
      <w:snapToGrid w:val="0"/>
      <w:color w:val="000000"/>
      <w:sz w:val="18"/>
    </w:rPr>
  </w:style>
  <w:style w:type="paragraph" w:customStyle="1" w:styleId="SectionHeader3">
    <w:name w:val="Section Header3"/>
    <w:autoRedefine/>
    <w:rsid w:val="00735F70"/>
    <w:pPr>
      <w:jc w:val="center"/>
    </w:pPr>
    <w:rPr>
      <w:b/>
      <w:caps/>
      <w:noProof/>
      <w:sz w:val="22"/>
    </w:rPr>
  </w:style>
  <w:style w:type="paragraph" w:styleId="BodyTextIndent3">
    <w:name w:val="Body Text Indent 3"/>
    <w:basedOn w:val="Normal"/>
    <w:link w:val="BodyTextIndent3Char"/>
    <w:semiHidden/>
    <w:unhideWhenUsed/>
    <w:rsid w:val="00735F70"/>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735F70"/>
    <w:rPr>
      <w:sz w:val="16"/>
      <w:szCs w:val="16"/>
    </w:rPr>
  </w:style>
  <w:style w:type="paragraph" w:styleId="TOC2">
    <w:name w:val="toc 2"/>
    <w:basedOn w:val="Normal"/>
    <w:next w:val="Normal"/>
    <w:autoRedefine/>
    <w:uiPriority w:val="39"/>
    <w:unhideWhenUsed/>
    <w:rsid w:val="00735F70"/>
    <w:pPr>
      <w:spacing w:after="100"/>
      <w:ind w:left="180"/>
      <w:jc w:val="left"/>
    </w:pPr>
    <w:rPr>
      <w:rFonts w:ascii="Times New Roman" w:hAnsi="Times New Roman"/>
      <w:sz w:val="18"/>
    </w:rPr>
  </w:style>
  <w:style w:type="paragraph" w:styleId="List">
    <w:name w:val="List"/>
    <w:basedOn w:val="Normal"/>
    <w:semiHidden/>
    <w:rsid w:val="00735F70"/>
    <w:pPr>
      <w:ind w:left="360" w:hanging="360"/>
      <w:jc w:val="left"/>
    </w:pPr>
    <w:rPr>
      <w:rFonts w:ascii="Times New Roman" w:hAnsi="Times New Roman"/>
      <w:sz w:val="18"/>
    </w:rPr>
  </w:style>
  <w:style w:type="paragraph" w:customStyle="1" w:styleId="SectionHeader19">
    <w:name w:val="Section Header19"/>
    <w:autoRedefine/>
    <w:rsid w:val="00735F70"/>
    <w:pPr>
      <w:jc w:val="center"/>
    </w:pPr>
    <w:rPr>
      <w:b/>
      <w:caps/>
      <w:noProof/>
      <w:sz w:val="22"/>
    </w:rPr>
  </w:style>
  <w:style w:type="paragraph" w:customStyle="1" w:styleId="single">
    <w:name w:val="single"/>
    <w:rsid w:val="00735F70"/>
    <w:rPr>
      <w:snapToGrid w:val="0"/>
      <w:color w:val="000000"/>
      <w:sz w:val="24"/>
    </w:rPr>
  </w:style>
  <w:style w:type="paragraph" w:styleId="ListBullet">
    <w:name w:val="List Bullet"/>
    <w:basedOn w:val="Normal"/>
    <w:autoRedefine/>
    <w:semiHidden/>
    <w:rsid w:val="00735F70"/>
    <w:pPr>
      <w:numPr>
        <w:numId w:val="7"/>
      </w:numPr>
      <w:jc w:val="left"/>
    </w:pPr>
    <w:rPr>
      <w:rFonts w:ascii="Times New Roman" w:hAnsi="Times New Roman"/>
      <w:sz w:val="18"/>
    </w:rPr>
  </w:style>
  <w:style w:type="paragraph" w:styleId="ListBullet2">
    <w:name w:val="List Bullet 2"/>
    <w:basedOn w:val="Normal"/>
    <w:autoRedefine/>
    <w:semiHidden/>
    <w:rsid w:val="00735F70"/>
    <w:pPr>
      <w:numPr>
        <w:numId w:val="8"/>
      </w:numPr>
      <w:tabs>
        <w:tab w:val="clear" w:pos="720"/>
        <w:tab w:val="num" w:pos="360"/>
      </w:tabs>
      <w:ind w:left="0" w:firstLine="0"/>
      <w:jc w:val="left"/>
    </w:pPr>
    <w:rPr>
      <w:rFonts w:ascii="Times New Roman" w:hAnsi="Times New Roman"/>
      <w:sz w:val="18"/>
    </w:rPr>
  </w:style>
  <w:style w:type="paragraph" w:styleId="ListBullet3">
    <w:name w:val="List Bullet 3"/>
    <w:basedOn w:val="Normal"/>
    <w:autoRedefine/>
    <w:semiHidden/>
    <w:rsid w:val="00735F70"/>
    <w:pPr>
      <w:numPr>
        <w:numId w:val="9"/>
      </w:numPr>
      <w:tabs>
        <w:tab w:val="clear" w:pos="1080"/>
        <w:tab w:val="num" w:pos="360"/>
      </w:tabs>
      <w:ind w:left="0" w:firstLine="0"/>
      <w:jc w:val="left"/>
    </w:pPr>
    <w:rPr>
      <w:rFonts w:ascii="Times New Roman" w:hAnsi="Times New Roman"/>
      <w:sz w:val="18"/>
    </w:rPr>
  </w:style>
  <w:style w:type="paragraph" w:styleId="ListBullet4">
    <w:name w:val="List Bullet 4"/>
    <w:basedOn w:val="Normal"/>
    <w:autoRedefine/>
    <w:semiHidden/>
    <w:rsid w:val="00735F70"/>
    <w:pPr>
      <w:numPr>
        <w:numId w:val="10"/>
      </w:numPr>
      <w:tabs>
        <w:tab w:val="clear" w:pos="1440"/>
        <w:tab w:val="num" w:pos="360"/>
      </w:tabs>
      <w:ind w:left="0" w:firstLine="0"/>
      <w:jc w:val="left"/>
    </w:pPr>
    <w:rPr>
      <w:rFonts w:ascii="Times New Roman" w:hAnsi="Times New Roman"/>
      <w:sz w:val="18"/>
    </w:rPr>
  </w:style>
  <w:style w:type="paragraph" w:styleId="ListBullet5">
    <w:name w:val="List Bullet 5"/>
    <w:basedOn w:val="Normal"/>
    <w:autoRedefine/>
    <w:semiHidden/>
    <w:rsid w:val="00735F70"/>
    <w:pPr>
      <w:numPr>
        <w:numId w:val="11"/>
      </w:numPr>
      <w:tabs>
        <w:tab w:val="clear" w:pos="1800"/>
        <w:tab w:val="num" w:pos="360"/>
      </w:tabs>
      <w:ind w:left="0" w:firstLine="0"/>
      <w:jc w:val="left"/>
    </w:pPr>
    <w:rPr>
      <w:rFonts w:ascii="Times New Roman" w:hAnsi="Times New Roman"/>
      <w:sz w:val="18"/>
    </w:rPr>
  </w:style>
  <w:style w:type="paragraph" w:styleId="ListNumber">
    <w:name w:val="List Number"/>
    <w:basedOn w:val="Normal"/>
    <w:semiHidden/>
    <w:rsid w:val="00735F70"/>
    <w:pPr>
      <w:numPr>
        <w:numId w:val="12"/>
      </w:numPr>
      <w:ind w:left="0" w:firstLine="0"/>
      <w:jc w:val="left"/>
    </w:pPr>
    <w:rPr>
      <w:rFonts w:ascii="Times New Roman" w:hAnsi="Times New Roman"/>
      <w:sz w:val="18"/>
    </w:rPr>
  </w:style>
  <w:style w:type="paragraph" w:styleId="ListNumber2">
    <w:name w:val="List Number 2"/>
    <w:basedOn w:val="Normal"/>
    <w:semiHidden/>
    <w:rsid w:val="00735F70"/>
    <w:pPr>
      <w:numPr>
        <w:numId w:val="13"/>
      </w:numPr>
      <w:tabs>
        <w:tab w:val="clear" w:pos="720"/>
        <w:tab w:val="num" w:pos="360"/>
      </w:tabs>
      <w:ind w:left="0" w:firstLine="0"/>
      <w:jc w:val="left"/>
    </w:pPr>
    <w:rPr>
      <w:rFonts w:ascii="Times New Roman" w:hAnsi="Times New Roman"/>
      <w:sz w:val="18"/>
    </w:rPr>
  </w:style>
  <w:style w:type="paragraph" w:styleId="ListNumber3">
    <w:name w:val="List Number 3"/>
    <w:basedOn w:val="Normal"/>
    <w:semiHidden/>
    <w:rsid w:val="00735F70"/>
    <w:pPr>
      <w:numPr>
        <w:numId w:val="14"/>
      </w:numPr>
      <w:tabs>
        <w:tab w:val="clear" w:pos="1080"/>
        <w:tab w:val="num" w:pos="360"/>
      </w:tabs>
      <w:ind w:left="0" w:firstLine="0"/>
      <w:jc w:val="left"/>
    </w:pPr>
    <w:rPr>
      <w:rFonts w:ascii="Times New Roman" w:hAnsi="Times New Roman"/>
      <w:sz w:val="18"/>
    </w:rPr>
  </w:style>
  <w:style w:type="paragraph" w:styleId="ListNumber4">
    <w:name w:val="List Number 4"/>
    <w:basedOn w:val="Normal"/>
    <w:semiHidden/>
    <w:rsid w:val="00735F70"/>
    <w:pPr>
      <w:numPr>
        <w:numId w:val="15"/>
      </w:numPr>
      <w:tabs>
        <w:tab w:val="clear" w:pos="1440"/>
        <w:tab w:val="num" w:pos="360"/>
      </w:tabs>
      <w:ind w:left="0" w:firstLine="0"/>
      <w:jc w:val="left"/>
    </w:pPr>
    <w:rPr>
      <w:rFonts w:ascii="Times New Roman" w:hAnsi="Times New Roman"/>
      <w:sz w:val="18"/>
    </w:rPr>
  </w:style>
  <w:style w:type="paragraph" w:styleId="ListNumber5">
    <w:name w:val="List Number 5"/>
    <w:basedOn w:val="Normal"/>
    <w:semiHidden/>
    <w:rsid w:val="00735F70"/>
    <w:pPr>
      <w:numPr>
        <w:numId w:val="16"/>
      </w:numPr>
      <w:tabs>
        <w:tab w:val="clear" w:pos="1800"/>
        <w:tab w:val="num" w:pos="360"/>
      </w:tabs>
      <w:ind w:left="0" w:firstLine="0"/>
      <w:jc w:val="left"/>
    </w:pPr>
    <w:rPr>
      <w:rFonts w:ascii="Times New Roman" w:hAnsi="Times New Roman"/>
      <w:sz w:val="18"/>
    </w:rPr>
  </w:style>
  <w:style w:type="paragraph" w:customStyle="1" w:styleId="SectionHeader32">
    <w:name w:val="Section Header32"/>
    <w:autoRedefine/>
    <w:rsid w:val="00735F70"/>
    <w:pPr>
      <w:jc w:val="center"/>
    </w:pPr>
    <w:rPr>
      <w:b/>
      <w:caps/>
      <w:noProof/>
      <w:sz w:val="22"/>
    </w:rPr>
  </w:style>
  <w:style w:type="paragraph" w:customStyle="1" w:styleId="TableText3">
    <w:name w:val="Table Text3"/>
    <w:rsid w:val="00735F70"/>
    <w:rPr>
      <w:snapToGrid w:val="0"/>
      <w:color w:val="000000"/>
      <w:sz w:val="24"/>
    </w:rPr>
  </w:style>
  <w:style w:type="paragraph" w:styleId="BlockText">
    <w:name w:val="Block Text"/>
    <w:basedOn w:val="Normal"/>
    <w:semiHidden/>
    <w:rsid w:val="00735F70"/>
    <w:pPr>
      <w:spacing w:after="120"/>
      <w:ind w:left="1440" w:right="1440"/>
      <w:jc w:val="left"/>
    </w:pPr>
    <w:rPr>
      <w:rFonts w:ascii="Times New Roman" w:hAnsi="Times New Roman"/>
      <w:sz w:val="18"/>
    </w:rPr>
  </w:style>
  <w:style w:type="character" w:customStyle="1" w:styleId="BodyTextFirstIndentChar">
    <w:name w:val="Body Text First Indent Char"/>
    <w:basedOn w:val="BodyTextChar"/>
    <w:link w:val="BodyTextFirstIndent"/>
    <w:semiHidden/>
    <w:rsid w:val="00735F70"/>
    <w:rPr>
      <w:snapToGrid w:val="0"/>
      <w:color w:val="000000"/>
      <w:sz w:val="18"/>
    </w:rPr>
  </w:style>
  <w:style w:type="paragraph" w:styleId="BodyTextFirstIndent">
    <w:name w:val="Body Text First Indent"/>
    <w:basedOn w:val="BodyText"/>
    <w:link w:val="BodyTextFirstIndentChar"/>
    <w:semiHidden/>
    <w:rsid w:val="00735F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after="120"/>
      <w:ind w:firstLine="210"/>
      <w:jc w:val="left"/>
    </w:pPr>
    <w:rPr>
      <w:rFonts w:ascii="Times New Roman" w:hAnsi="Times New Roman"/>
      <w:snapToGrid w:val="0"/>
      <w:sz w:val="18"/>
      <w:szCs w:val="20"/>
    </w:rPr>
  </w:style>
  <w:style w:type="character" w:customStyle="1" w:styleId="BodyTextChar1">
    <w:name w:val="Body Text Char1"/>
    <w:basedOn w:val="DefaultParagraphFont"/>
    <w:link w:val="BodyText"/>
    <w:rsid w:val="00735F70"/>
    <w:rPr>
      <w:rFonts w:ascii="Arial" w:hAnsi="Arial"/>
      <w:color w:val="000000"/>
      <w:sz w:val="22"/>
      <w:szCs w:val="22"/>
    </w:rPr>
  </w:style>
  <w:style w:type="character" w:customStyle="1" w:styleId="BodyTextFirstIndentChar1">
    <w:name w:val="Body Text First Indent Char1"/>
    <w:basedOn w:val="BodyTextChar1"/>
    <w:uiPriority w:val="99"/>
    <w:semiHidden/>
    <w:rsid w:val="00735F70"/>
    <w:rPr>
      <w:rFonts w:ascii="Arial" w:hAnsi="Arial"/>
      <w:color w:val="000000"/>
      <w:sz w:val="22"/>
      <w:szCs w:val="22"/>
    </w:rPr>
  </w:style>
  <w:style w:type="character" w:customStyle="1" w:styleId="BodyTextFirstIndent2Char">
    <w:name w:val="Body Text First Indent 2 Char"/>
    <w:basedOn w:val="BodyTextIndentChar"/>
    <w:link w:val="BodyTextFirstIndent2"/>
    <w:semiHidden/>
    <w:rsid w:val="00735F70"/>
    <w:rPr>
      <w:color w:val="000000"/>
      <w:sz w:val="18"/>
      <w:szCs w:val="24"/>
    </w:rPr>
  </w:style>
  <w:style w:type="paragraph" w:styleId="BodyTextFirstIndent2">
    <w:name w:val="Body Text First Indent 2"/>
    <w:basedOn w:val="BodyTextIndent"/>
    <w:link w:val="BodyTextFirstIndent2Char"/>
    <w:semiHidden/>
    <w:rsid w:val="00735F70"/>
    <w:pPr>
      <w:ind w:firstLine="210"/>
      <w:jc w:val="left"/>
    </w:pPr>
    <w:rPr>
      <w:rFonts w:ascii="Times New Roman" w:hAnsi="Times New Roman"/>
      <w:color w:val="000000"/>
      <w:sz w:val="18"/>
      <w:szCs w:val="24"/>
    </w:rPr>
  </w:style>
  <w:style w:type="character" w:customStyle="1" w:styleId="BodyTextFirstIndent2Char1">
    <w:name w:val="Body Text First Indent 2 Char1"/>
    <w:basedOn w:val="BodyTextIndentChar"/>
    <w:uiPriority w:val="99"/>
    <w:semiHidden/>
    <w:rsid w:val="00735F70"/>
    <w:rPr>
      <w:rFonts w:ascii="Arial" w:hAnsi="Arial"/>
      <w:sz w:val="22"/>
    </w:rPr>
  </w:style>
  <w:style w:type="paragraph" w:styleId="Caption">
    <w:name w:val="caption"/>
    <w:basedOn w:val="Normal"/>
    <w:next w:val="Normal"/>
    <w:qFormat/>
    <w:rsid w:val="00735F70"/>
    <w:pPr>
      <w:spacing w:before="120" w:after="120"/>
      <w:jc w:val="left"/>
    </w:pPr>
    <w:rPr>
      <w:rFonts w:ascii="Times New Roman" w:hAnsi="Times New Roman"/>
      <w:b/>
      <w:bCs/>
      <w:sz w:val="20"/>
    </w:rPr>
  </w:style>
  <w:style w:type="character" w:customStyle="1" w:styleId="ClosingChar">
    <w:name w:val="Closing Char"/>
    <w:basedOn w:val="DefaultParagraphFont"/>
    <w:link w:val="Closing"/>
    <w:semiHidden/>
    <w:rsid w:val="00735F70"/>
    <w:rPr>
      <w:sz w:val="18"/>
    </w:rPr>
  </w:style>
  <w:style w:type="paragraph" w:styleId="Closing">
    <w:name w:val="Closing"/>
    <w:basedOn w:val="Normal"/>
    <w:link w:val="ClosingChar"/>
    <w:semiHidden/>
    <w:rsid w:val="00735F70"/>
    <w:pPr>
      <w:ind w:left="4320"/>
      <w:jc w:val="left"/>
    </w:pPr>
    <w:rPr>
      <w:rFonts w:ascii="Times New Roman" w:hAnsi="Times New Roman"/>
      <w:sz w:val="18"/>
    </w:rPr>
  </w:style>
  <w:style w:type="character" w:customStyle="1" w:styleId="ClosingChar1">
    <w:name w:val="Closing Char1"/>
    <w:basedOn w:val="DefaultParagraphFont"/>
    <w:uiPriority w:val="99"/>
    <w:semiHidden/>
    <w:rsid w:val="00735F70"/>
    <w:rPr>
      <w:rFonts w:ascii="Arial" w:hAnsi="Arial"/>
      <w:sz w:val="22"/>
    </w:rPr>
  </w:style>
  <w:style w:type="character" w:customStyle="1" w:styleId="DateChar">
    <w:name w:val="Date Char"/>
    <w:basedOn w:val="DefaultParagraphFont"/>
    <w:link w:val="Date"/>
    <w:semiHidden/>
    <w:rsid w:val="00735F70"/>
    <w:rPr>
      <w:sz w:val="18"/>
    </w:rPr>
  </w:style>
  <w:style w:type="paragraph" w:styleId="Date">
    <w:name w:val="Date"/>
    <w:basedOn w:val="Normal"/>
    <w:next w:val="Normal"/>
    <w:link w:val="DateChar"/>
    <w:semiHidden/>
    <w:rsid w:val="00735F70"/>
    <w:pPr>
      <w:jc w:val="left"/>
    </w:pPr>
    <w:rPr>
      <w:rFonts w:ascii="Times New Roman" w:hAnsi="Times New Roman"/>
      <w:sz w:val="18"/>
    </w:rPr>
  </w:style>
  <w:style w:type="character" w:customStyle="1" w:styleId="DateChar1">
    <w:name w:val="Date Char1"/>
    <w:basedOn w:val="DefaultParagraphFont"/>
    <w:uiPriority w:val="99"/>
    <w:semiHidden/>
    <w:rsid w:val="00735F70"/>
    <w:rPr>
      <w:rFonts w:ascii="Arial" w:hAnsi="Arial"/>
      <w:sz w:val="22"/>
    </w:rPr>
  </w:style>
  <w:style w:type="character" w:customStyle="1" w:styleId="DocumentMapChar">
    <w:name w:val="Document Map Char"/>
    <w:basedOn w:val="DefaultParagraphFont"/>
    <w:link w:val="DocumentMap"/>
    <w:semiHidden/>
    <w:rsid w:val="00735F70"/>
    <w:rPr>
      <w:rFonts w:ascii="Tahoma" w:hAnsi="Tahoma" w:cs="Tahoma"/>
      <w:sz w:val="18"/>
      <w:shd w:val="clear" w:color="auto" w:fill="000080"/>
    </w:rPr>
  </w:style>
  <w:style w:type="paragraph" w:styleId="DocumentMap">
    <w:name w:val="Document Map"/>
    <w:basedOn w:val="Normal"/>
    <w:link w:val="DocumentMapChar"/>
    <w:semiHidden/>
    <w:rsid w:val="00735F70"/>
    <w:pPr>
      <w:shd w:val="clear" w:color="auto" w:fill="000080"/>
      <w:jc w:val="left"/>
    </w:pPr>
    <w:rPr>
      <w:rFonts w:ascii="Tahoma" w:hAnsi="Tahoma" w:cs="Tahoma"/>
      <w:sz w:val="18"/>
    </w:rPr>
  </w:style>
  <w:style w:type="character" w:customStyle="1" w:styleId="DocumentMapChar1">
    <w:name w:val="Document Map Char1"/>
    <w:basedOn w:val="DefaultParagraphFont"/>
    <w:uiPriority w:val="99"/>
    <w:semiHidden/>
    <w:rsid w:val="00735F70"/>
    <w:rPr>
      <w:rFonts w:ascii="Segoe UI" w:hAnsi="Segoe UI" w:cs="Segoe UI"/>
      <w:sz w:val="16"/>
      <w:szCs w:val="16"/>
    </w:rPr>
  </w:style>
  <w:style w:type="character" w:customStyle="1" w:styleId="E-mailSignatureChar">
    <w:name w:val="E-mail Signature Char"/>
    <w:basedOn w:val="DefaultParagraphFont"/>
    <w:link w:val="E-mailSignature"/>
    <w:semiHidden/>
    <w:rsid w:val="00735F70"/>
    <w:rPr>
      <w:sz w:val="18"/>
    </w:rPr>
  </w:style>
  <w:style w:type="paragraph" w:styleId="E-mailSignature">
    <w:name w:val="E-mail Signature"/>
    <w:basedOn w:val="Normal"/>
    <w:link w:val="E-mailSignatureChar"/>
    <w:semiHidden/>
    <w:rsid w:val="00735F70"/>
    <w:pPr>
      <w:jc w:val="left"/>
    </w:pPr>
    <w:rPr>
      <w:rFonts w:ascii="Times New Roman" w:hAnsi="Times New Roman"/>
      <w:sz w:val="18"/>
    </w:rPr>
  </w:style>
  <w:style w:type="character" w:customStyle="1" w:styleId="E-mailSignatureChar1">
    <w:name w:val="E-mail Signature Char1"/>
    <w:basedOn w:val="DefaultParagraphFont"/>
    <w:uiPriority w:val="99"/>
    <w:semiHidden/>
    <w:rsid w:val="00735F70"/>
    <w:rPr>
      <w:rFonts w:ascii="Arial" w:hAnsi="Arial"/>
      <w:sz w:val="22"/>
    </w:rPr>
  </w:style>
  <w:style w:type="character" w:customStyle="1" w:styleId="EndnoteTextChar">
    <w:name w:val="Endnote Text Char"/>
    <w:basedOn w:val="DefaultParagraphFont"/>
    <w:link w:val="EndnoteText"/>
    <w:semiHidden/>
    <w:rsid w:val="00735F70"/>
  </w:style>
  <w:style w:type="paragraph" w:styleId="EndnoteText">
    <w:name w:val="endnote text"/>
    <w:basedOn w:val="Normal"/>
    <w:link w:val="EndnoteTextChar"/>
    <w:semiHidden/>
    <w:rsid w:val="00735F70"/>
    <w:pPr>
      <w:jc w:val="left"/>
    </w:pPr>
    <w:rPr>
      <w:rFonts w:ascii="Times New Roman" w:hAnsi="Times New Roman"/>
      <w:sz w:val="20"/>
    </w:rPr>
  </w:style>
  <w:style w:type="character" w:customStyle="1" w:styleId="EndnoteTextChar1">
    <w:name w:val="Endnote Text Char1"/>
    <w:basedOn w:val="DefaultParagraphFont"/>
    <w:uiPriority w:val="99"/>
    <w:semiHidden/>
    <w:rsid w:val="00735F70"/>
    <w:rPr>
      <w:rFonts w:ascii="Arial" w:hAnsi="Arial"/>
    </w:rPr>
  </w:style>
  <w:style w:type="character" w:customStyle="1" w:styleId="FootnoteTextChar">
    <w:name w:val="Footnote Text Char"/>
    <w:basedOn w:val="DefaultParagraphFont"/>
    <w:link w:val="FootnoteText"/>
    <w:semiHidden/>
    <w:rsid w:val="00735F70"/>
  </w:style>
  <w:style w:type="paragraph" w:styleId="FootnoteText">
    <w:name w:val="footnote text"/>
    <w:basedOn w:val="Normal"/>
    <w:link w:val="FootnoteTextChar"/>
    <w:semiHidden/>
    <w:rsid w:val="00735F70"/>
    <w:pPr>
      <w:jc w:val="left"/>
    </w:pPr>
    <w:rPr>
      <w:rFonts w:ascii="Times New Roman" w:hAnsi="Times New Roman"/>
      <w:sz w:val="20"/>
    </w:rPr>
  </w:style>
  <w:style w:type="character" w:customStyle="1" w:styleId="FootnoteTextChar1">
    <w:name w:val="Footnote Text Char1"/>
    <w:basedOn w:val="DefaultParagraphFont"/>
    <w:uiPriority w:val="99"/>
    <w:semiHidden/>
    <w:rsid w:val="00735F70"/>
    <w:rPr>
      <w:rFonts w:ascii="Arial" w:hAnsi="Arial"/>
    </w:rPr>
  </w:style>
  <w:style w:type="character" w:customStyle="1" w:styleId="HTMLAddressChar">
    <w:name w:val="HTML Address Char"/>
    <w:basedOn w:val="DefaultParagraphFont"/>
    <w:link w:val="HTMLAddress"/>
    <w:semiHidden/>
    <w:rsid w:val="00735F70"/>
    <w:rPr>
      <w:i/>
      <w:iCs/>
      <w:sz w:val="18"/>
    </w:rPr>
  </w:style>
  <w:style w:type="paragraph" w:styleId="HTMLAddress">
    <w:name w:val="HTML Address"/>
    <w:basedOn w:val="Normal"/>
    <w:link w:val="HTMLAddressChar"/>
    <w:semiHidden/>
    <w:rsid w:val="00735F70"/>
    <w:pPr>
      <w:jc w:val="left"/>
    </w:pPr>
    <w:rPr>
      <w:rFonts w:ascii="Times New Roman" w:hAnsi="Times New Roman"/>
      <w:i/>
      <w:iCs/>
      <w:sz w:val="18"/>
    </w:rPr>
  </w:style>
  <w:style w:type="character" w:customStyle="1" w:styleId="HTMLAddressChar1">
    <w:name w:val="HTML Address Char1"/>
    <w:basedOn w:val="DefaultParagraphFont"/>
    <w:uiPriority w:val="99"/>
    <w:semiHidden/>
    <w:rsid w:val="00735F70"/>
    <w:rPr>
      <w:rFonts w:ascii="Arial" w:hAnsi="Arial"/>
      <w:i/>
      <w:iCs/>
      <w:sz w:val="22"/>
    </w:rPr>
  </w:style>
  <w:style w:type="character" w:customStyle="1" w:styleId="HTMLPreformattedChar">
    <w:name w:val="HTML Preformatted Char"/>
    <w:basedOn w:val="DefaultParagraphFont"/>
    <w:link w:val="HTMLPreformatted"/>
    <w:semiHidden/>
    <w:rsid w:val="00735F70"/>
    <w:rPr>
      <w:rFonts w:ascii="Courier New" w:hAnsi="Courier New" w:cs="Courier New"/>
    </w:rPr>
  </w:style>
  <w:style w:type="paragraph" w:styleId="HTMLPreformatted">
    <w:name w:val="HTML Preformatted"/>
    <w:basedOn w:val="Normal"/>
    <w:link w:val="HTMLPreformattedChar"/>
    <w:semiHidden/>
    <w:rsid w:val="00735F70"/>
    <w:pPr>
      <w:jc w:val="left"/>
    </w:pPr>
    <w:rPr>
      <w:rFonts w:ascii="Courier New" w:hAnsi="Courier New" w:cs="Courier New"/>
      <w:sz w:val="20"/>
    </w:rPr>
  </w:style>
  <w:style w:type="character" w:customStyle="1" w:styleId="HTMLPreformattedChar1">
    <w:name w:val="HTML Preformatted Char1"/>
    <w:basedOn w:val="DefaultParagraphFont"/>
    <w:uiPriority w:val="99"/>
    <w:semiHidden/>
    <w:rsid w:val="00735F70"/>
    <w:rPr>
      <w:rFonts w:ascii="Consolas" w:hAnsi="Consolas"/>
    </w:rPr>
  </w:style>
  <w:style w:type="character" w:customStyle="1" w:styleId="MacroTextChar">
    <w:name w:val="Macro Text Char"/>
    <w:basedOn w:val="DefaultParagraphFont"/>
    <w:link w:val="MacroText"/>
    <w:semiHidden/>
    <w:rsid w:val="00735F70"/>
    <w:rPr>
      <w:rFonts w:ascii="Courier New" w:hAnsi="Courier New" w:cs="Courier New"/>
    </w:rPr>
  </w:style>
  <w:style w:type="paragraph" w:styleId="MacroText">
    <w:name w:val="macro"/>
    <w:link w:val="MacroTextChar"/>
    <w:semiHidden/>
    <w:rsid w:val="00735F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735F70"/>
    <w:rPr>
      <w:rFonts w:ascii="Consolas" w:hAnsi="Consolas"/>
    </w:rPr>
  </w:style>
  <w:style w:type="character" w:customStyle="1" w:styleId="MessageHeaderChar">
    <w:name w:val="Message Header Char"/>
    <w:basedOn w:val="DefaultParagraphFont"/>
    <w:link w:val="MessageHeader"/>
    <w:semiHidden/>
    <w:rsid w:val="00735F70"/>
    <w:rPr>
      <w:rFonts w:ascii="Arial" w:hAnsi="Arial" w:cs="Arial"/>
      <w:sz w:val="24"/>
      <w:szCs w:val="24"/>
      <w:shd w:val="pct20" w:color="auto" w:fill="auto"/>
    </w:rPr>
  </w:style>
  <w:style w:type="paragraph" w:styleId="MessageHeader">
    <w:name w:val="Message Header"/>
    <w:basedOn w:val="Normal"/>
    <w:link w:val="MessageHeaderChar"/>
    <w:semiHidden/>
    <w:rsid w:val="00735F7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szCs w:val="24"/>
    </w:rPr>
  </w:style>
  <w:style w:type="character" w:customStyle="1" w:styleId="MessageHeaderChar1">
    <w:name w:val="Message Header Char1"/>
    <w:basedOn w:val="DefaultParagraphFont"/>
    <w:uiPriority w:val="99"/>
    <w:semiHidden/>
    <w:rsid w:val="00735F70"/>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735F70"/>
    <w:rPr>
      <w:sz w:val="18"/>
    </w:rPr>
  </w:style>
  <w:style w:type="paragraph" w:styleId="NoteHeading">
    <w:name w:val="Note Heading"/>
    <w:basedOn w:val="Normal"/>
    <w:next w:val="Normal"/>
    <w:link w:val="NoteHeadingChar"/>
    <w:semiHidden/>
    <w:rsid w:val="00735F70"/>
    <w:pPr>
      <w:jc w:val="left"/>
    </w:pPr>
    <w:rPr>
      <w:rFonts w:ascii="Times New Roman" w:hAnsi="Times New Roman"/>
      <w:sz w:val="18"/>
    </w:rPr>
  </w:style>
  <w:style w:type="character" w:customStyle="1" w:styleId="NoteHeadingChar1">
    <w:name w:val="Note Heading Char1"/>
    <w:basedOn w:val="DefaultParagraphFont"/>
    <w:uiPriority w:val="99"/>
    <w:semiHidden/>
    <w:rsid w:val="00735F70"/>
    <w:rPr>
      <w:rFonts w:ascii="Arial" w:hAnsi="Arial"/>
      <w:sz w:val="22"/>
    </w:rPr>
  </w:style>
  <w:style w:type="character" w:customStyle="1" w:styleId="PlainTextChar">
    <w:name w:val="Plain Text Char"/>
    <w:basedOn w:val="DefaultParagraphFont"/>
    <w:link w:val="PlainText"/>
    <w:semiHidden/>
    <w:rsid w:val="00735F70"/>
    <w:rPr>
      <w:rFonts w:ascii="Courier New" w:hAnsi="Courier New" w:cs="Courier New"/>
    </w:rPr>
  </w:style>
  <w:style w:type="paragraph" w:styleId="PlainText">
    <w:name w:val="Plain Text"/>
    <w:basedOn w:val="Normal"/>
    <w:link w:val="PlainTextChar"/>
    <w:semiHidden/>
    <w:rsid w:val="00735F70"/>
    <w:pPr>
      <w:jc w:val="left"/>
    </w:pPr>
    <w:rPr>
      <w:rFonts w:ascii="Courier New" w:hAnsi="Courier New" w:cs="Courier New"/>
      <w:sz w:val="20"/>
    </w:rPr>
  </w:style>
  <w:style w:type="character" w:customStyle="1" w:styleId="PlainTextChar1">
    <w:name w:val="Plain Text Char1"/>
    <w:basedOn w:val="DefaultParagraphFont"/>
    <w:uiPriority w:val="99"/>
    <w:semiHidden/>
    <w:rsid w:val="00735F70"/>
    <w:rPr>
      <w:rFonts w:ascii="Consolas" w:hAnsi="Consolas"/>
      <w:sz w:val="21"/>
      <w:szCs w:val="21"/>
    </w:rPr>
  </w:style>
  <w:style w:type="character" w:customStyle="1" w:styleId="SalutationChar">
    <w:name w:val="Salutation Char"/>
    <w:basedOn w:val="DefaultParagraphFont"/>
    <w:link w:val="Salutation"/>
    <w:semiHidden/>
    <w:rsid w:val="00735F70"/>
    <w:rPr>
      <w:sz w:val="18"/>
    </w:rPr>
  </w:style>
  <w:style w:type="paragraph" w:styleId="Salutation">
    <w:name w:val="Salutation"/>
    <w:basedOn w:val="Normal"/>
    <w:next w:val="Normal"/>
    <w:link w:val="SalutationChar"/>
    <w:semiHidden/>
    <w:rsid w:val="00735F70"/>
    <w:pPr>
      <w:jc w:val="left"/>
    </w:pPr>
    <w:rPr>
      <w:rFonts w:ascii="Times New Roman" w:hAnsi="Times New Roman"/>
      <w:sz w:val="18"/>
    </w:rPr>
  </w:style>
  <w:style w:type="character" w:customStyle="1" w:styleId="SalutationChar1">
    <w:name w:val="Salutation Char1"/>
    <w:basedOn w:val="DefaultParagraphFont"/>
    <w:uiPriority w:val="99"/>
    <w:semiHidden/>
    <w:rsid w:val="00735F70"/>
    <w:rPr>
      <w:rFonts w:ascii="Arial" w:hAnsi="Arial"/>
      <w:sz w:val="22"/>
    </w:rPr>
  </w:style>
  <w:style w:type="character" w:customStyle="1" w:styleId="SignatureChar">
    <w:name w:val="Signature Char"/>
    <w:basedOn w:val="DefaultParagraphFont"/>
    <w:link w:val="Signature"/>
    <w:semiHidden/>
    <w:rsid w:val="00735F70"/>
    <w:rPr>
      <w:sz w:val="18"/>
    </w:rPr>
  </w:style>
  <w:style w:type="paragraph" w:styleId="Signature">
    <w:name w:val="Signature"/>
    <w:basedOn w:val="Normal"/>
    <w:link w:val="SignatureChar"/>
    <w:semiHidden/>
    <w:rsid w:val="00735F70"/>
    <w:pPr>
      <w:ind w:left="4320"/>
      <w:jc w:val="left"/>
    </w:pPr>
    <w:rPr>
      <w:rFonts w:ascii="Times New Roman" w:hAnsi="Times New Roman"/>
      <w:sz w:val="18"/>
    </w:rPr>
  </w:style>
  <w:style w:type="character" w:customStyle="1" w:styleId="SignatureChar1">
    <w:name w:val="Signature Char1"/>
    <w:basedOn w:val="DefaultParagraphFont"/>
    <w:uiPriority w:val="99"/>
    <w:semiHidden/>
    <w:rsid w:val="00735F70"/>
    <w:rPr>
      <w:rFonts w:ascii="Arial" w:hAnsi="Arial"/>
      <w:sz w:val="22"/>
    </w:rPr>
  </w:style>
  <w:style w:type="paragraph" w:styleId="Subtitle">
    <w:name w:val="Subtitle"/>
    <w:basedOn w:val="Normal"/>
    <w:link w:val="SubtitleChar"/>
    <w:qFormat/>
    <w:rsid w:val="00735F70"/>
    <w:pPr>
      <w:spacing w:after="60"/>
      <w:jc w:val="center"/>
      <w:outlineLvl w:val="1"/>
    </w:pPr>
    <w:rPr>
      <w:rFonts w:cs="Arial"/>
      <w:sz w:val="24"/>
      <w:szCs w:val="24"/>
    </w:rPr>
  </w:style>
  <w:style w:type="character" w:customStyle="1" w:styleId="SubtitleChar">
    <w:name w:val="Subtitle Char"/>
    <w:basedOn w:val="DefaultParagraphFont"/>
    <w:link w:val="Subtitle"/>
    <w:rsid w:val="00735F70"/>
    <w:rPr>
      <w:rFonts w:ascii="Arial" w:hAnsi="Arial" w:cs="Arial"/>
      <w:sz w:val="24"/>
      <w:szCs w:val="24"/>
    </w:rPr>
  </w:style>
  <w:style w:type="character" w:customStyle="1" w:styleId="TitleChar">
    <w:name w:val="Title Char"/>
    <w:basedOn w:val="DefaultParagraphFont"/>
    <w:link w:val="Title"/>
    <w:rsid w:val="00735F70"/>
    <w:rPr>
      <w:rFonts w:ascii="Arial" w:hAnsi="Arial"/>
      <w:b/>
      <w:bCs/>
      <w:color w:val="000000"/>
      <w:sz w:val="22"/>
      <w:szCs w:val="22"/>
      <w:u w:val="single"/>
    </w:rPr>
  </w:style>
  <w:style w:type="paragraph" w:customStyle="1" w:styleId="Subdirectory">
    <w:name w:val="Subdirectory"/>
    <w:basedOn w:val="Normal"/>
    <w:rsid w:val="00735F7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38">
    <w:name w:val="Section Header38"/>
    <w:autoRedefine/>
    <w:rsid w:val="00735F70"/>
    <w:pPr>
      <w:jc w:val="both"/>
      <w:outlineLvl w:val="0"/>
    </w:pPr>
    <w:rPr>
      <w:bCs/>
      <w:i/>
      <w:noProof/>
      <w:sz w:val="22"/>
    </w:rPr>
  </w:style>
  <w:style w:type="paragraph" w:customStyle="1" w:styleId="TableText5">
    <w:name w:val="Table Text5"/>
    <w:rsid w:val="00735F70"/>
    <w:pPr>
      <w:jc w:val="both"/>
    </w:pPr>
    <w:rPr>
      <w:rFonts w:ascii="Arial" w:hAnsi="Arial"/>
      <w:snapToGrid w:val="0"/>
      <w:color w:val="000000"/>
      <w:sz w:val="22"/>
    </w:rPr>
  </w:style>
  <w:style w:type="character" w:customStyle="1" w:styleId="DefaultChar">
    <w:name w:val="Default Char"/>
    <w:basedOn w:val="DefaultParagraphFont"/>
    <w:link w:val="Default"/>
    <w:rsid w:val="00735F70"/>
    <w:rPr>
      <w:color w:val="000000"/>
      <w:sz w:val="24"/>
      <w:szCs w:val="24"/>
    </w:rPr>
  </w:style>
  <w:style w:type="paragraph" w:customStyle="1" w:styleId="TableText6">
    <w:name w:val="Table Text6"/>
    <w:rsid w:val="00735F70"/>
    <w:rPr>
      <w:snapToGrid w:val="0"/>
      <w:color w:val="000000"/>
      <w:sz w:val="24"/>
    </w:rPr>
  </w:style>
  <w:style w:type="paragraph" w:customStyle="1" w:styleId="CM16">
    <w:name w:val="CM16"/>
    <w:basedOn w:val="Normal"/>
    <w:next w:val="Normal"/>
    <w:rsid w:val="00735F70"/>
    <w:pPr>
      <w:widowControl w:val="0"/>
      <w:autoSpaceDE w:val="0"/>
      <w:autoSpaceDN w:val="0"/>
      <w:adjustRightInd w:val="0"/>
      <w:spacing w:line="280" w:lineRule="atLeast"/>
      <w:jc w:val="left"/>
    </w:pPr>
    <w:rPr>
      <w:rFonts w:ascii="Times New Roman" w:hAnsi="Times New Roman"/>
      <w:sz w:val="24"/>
      <w:szCs w:val="24"/>
    </w:rPr>
  </w:style>
  <w:style w:type="paragraph" w:customStyle="1" w:styleId="CM17">
    <w:name w:val="CM17"/>
    <w:basedOn w:val="Default"/>
    <w:next w:val="Default"/>
    <w:rsid w:val="00735F70"/>
    <w:pPr>
      <w:widowControl w:val="0"/>
      <w:spacing w:line="280" w:lineRule="atLeast"/>
    </w:pPr>
    <w:rPr>
      <w:color w:val="auto"/>
    </w:rPr>
  </w:style>
  <w:style w:type="paragraph" w:customStyle="1" w:styleId="SectionHeader65">
    <w:name w:val="Section Header65"/>
    <w:autoRedefine/>
    <w:rsid w:val="00735F70"/>
    <w:pPr>
      <w:jc w:val="center"/>
    </w:pPr>
    <w:rPr>
      <w:b/>
      <w:caps/>
      <w:noProof/>
      <w:sz w:val="22"/>
    </w:rPr>
  </w:style>
  <w:style w:type="paragraph" w:customStyle="1" w:styleId="SectionHeader66">
    <w:name w:val="Section Header66"/>
    <w:autoRedefine/>
    <w:rsid w:val="00735F70"/>
    <w:pPr>
      <w:jc w:val="center"/>
    </w:pPr>
    <w:rPr>
      <w:b/>
      <w:caps/>
      <w:noProof/>
      <w:sz w:val="22"/>
    </w:rPr>
  </w:style>
  <w:style w:type="paragraph" w:customStyle="1" w:styleId="SectionHeader67">
    <w:name w:val="Section Header67"/>
    <w:autoRedefine/>
    <w:rsid w:val="00735F70"/>
    <w:pPr>
      <w:jc w:val="center"/>
    </w:pPr>
    <w:rPr>
      <w:b/>
      <w:caps/>
      <w:noProof/>
      <w:sz w:val="22"/>
    </w:rPr>
  </w:style>
  <w:style w:type="paragraph" w:customStyle="1" w:styleId="Subdirectory18">
    <w:name w:val="Subdirectory18"/>
    <w:basedOn w:val="Normal"/>
    <w:rsid w:val="00735F7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70">
    <w:name w:val="Section Header70"/>
    <w:autoRedefine/>
    <w:rsid w:val="00735F70"/>
    <w:pPr>
      <w:jc w:val="center"/>
      <w:outlineLvl w:val="0"/>
    </w:pPr>
    <w:rPr>
      <w:b/>
      <w:caps/>
      <w:noProof/>
      <w:sz w:val="18"/>
    </w:rPr>
  </w:style>
  <w:style w:type="paragraph" w:customStyle="1" w:styleId="SectionHeader71">
    <w:name w:val="Section Header71"/>
    <w:autoRedefine/>
    <w:rsid w:val="00735F70"/>
    <w:pPr>
      <w:jc w:val="both"/>
      <w:outlineLvl w:val="0"/>
    </w:pPr>
    <w:rPr>
      <w:noProof/>
      <w:sz w:val="22"/>
    </w:rPr>
  </w:style>
  <w:style w:type="paragraph" w:customStyle="1" w:styleId="p8">
    <w:name w:val="p8"/>
    <w:basedOn w:val="Normal"/>
    <w:rsid w:val="00735F70"/>
    <w:pPr>
      <w:widowControl w:val="0"/>
      <w:tabs>
        <w:tab w:val="left" w:pos="900"/>
      </w:tabs>
      <w:autoSpaceDE w:val="0"/>
      <w:autoSpaceDN w:val="0"/>
      <w:adjustRightInd w:val="0"/>
      <w:spacing w:line="240" w:lineRule="atLeast"/>
    </w:pPr>
    <w:rPr>
      <w:rFonts w:ascii="Times New Roman" w:hAnsi="Times New Roman"/>
      <w:sz w:val="18"/>
    </w:rPr>
  </w:style>
  <w:style w:type="paragraph" w:customStyle="1" w:styleId="SectionHeader90">
    <w:name w:val="Section Header90"/>
    <w:autoRedefine/>
    <w:rsid w:val="00735F70"/>
    <w:pPr>
      <w:jc w:val="center"/>
    </w:pPr>
    <w:rPr>
      <w:b/>
      <w:caps/>
      <w:noProof/>
      <w:sz w:val="22"/>
    </w:rPr>
  </w:style>
  <w:style w:type="paragraph" w:customStyle="1" w:styleId="SectionHeader95">
    <w:name w:val="Section Header95"/>
    <w:autoRedefine/>
    <w:rsid w:val="00735F70"/>
    <w:pPr>
      <w:jc w:val="center"/>
      <w:outlineLvl w:val="0"/>
    </w:pPr>
    <w:rPr>
      <w:b/>
      <w:caps/>
      <w:noProof/>
      <w:sz w:val="18"/>
    </w:rPr>
  </w:style>
  <w:style w:type="paragraph" w:customStyle="1" w:styleId="SectionHeader97">
    <w:name w:val="Section Header97"/>
    <w:autoRedefine/>
    <w:rsid w:val="00735F70"/>
    <w:pPr>
      <w:jc w:val="center"/>
    </w:pPr>
    <w:rPr>
      <w:b/>
      <w:caps/>
      <w:noProof/>
      <w:sz w:val="22"/>
    </w:rPr>
  </w:style>
  <w:style w:type="paragraph" w:customStyle="1" w:styleId="SectionHeader98">
    <w:name w:val="Section Header98"/>
    <w:autoRedefine/>
    <w:rsid w:val="00735F70"/>
    <w:pPr>
      <w:jc w:val="center"/>
    </w:pPr>
    <w:rPr>
      <w:b/>
      <w:caps/>
      <w:noProof/>
      <w:sz w:val="22"/>
    </w:rPr>
  </w:style>
  <w:style w:type="paragraph" w:customStyle="1" w:styleId="SectionHeader100">
    <w:name w:val="Section Header100"/>
    <w:autoRedefine/>
    <w:rsid w:val="00735F70"/>
    <w:pPr>
      <w:jc w:val="center"/>
    </w:pPr>
    <w:rPr>
      <w:b/>
      <w:caps/>
      <w:noProof/>
      <w:sz w:val="22"/>
    </w:rPr>
  </w:style>
  <w:style w:type="paragraph" w:customStyle="1" w:styleId="SectionHeader103">
    <w:name w:val="Section Header103"/>
    <w:autoRedefine/>
    <w:rsid w:val="00735F70"/>
    <w:pPr>
      <w:jc w:val="center"/>
    </w:pPr>
    <w:rPr>
      <w:b/>
      <w:caps/>
      <w:noProof/>
      <w:sz w:val="22"/>
    </w:rPr>
  </w:style>
  <w:style w:type="paragraph" w:customStyle="1" w:styleId="SectionHeader105">
    <w:name w:val="Section Header105"/>
    <w:autoRedefine/>
    <w:rsid w:val="00735F70"/>
    <w:pPr>
      <w:jc w:val="center"/>
    </w:pPr>
    <w:rPr>
      <w:b/>
      <w:caps/>
      <w:noProof/>
      <w:sz w:val="22"/>
    </w:rPr>
  </w:style>
  <w:style w:type="paragraph" w:customStyle="1" w:styleId="SectionHeader107">
    <w:name w:val="Section Header107"/>
    <w:autoRedefine/>
    <w:rsid w:val="00735F70"/>
    <w:pPr>
      <w:jc w:val="center"/>
    </w:pPr>
    <w:rPr>
      <w:b/>
      <w:caps/>
      <w:noProof/>
      <w:sz w:val="22"/>
    </w:rPr>
  </w:style>
  <w:style w:type="paragraph" w:customStyle="1" w:styleId="SectionHeader108">
    <w:name w:val="Section Header108"/>
    <w:autoRedefine/>
    <w:rsid w:val="00735F70"/>
    <w:pPr>
      <w:jc w:val="center"/>
    </w:pPr>
    <w:rPr>
      <w:b/>
      <w:caps/>
      <w:noProof/>
      <w:sz w:val="22"/>
    </w:rPr>
  </w:style>
  <w:style w:type="paragraph" w:customStyle="1" w:styleId="SectionHeader109">
    <w:name w:val="Section Header109"/>
    <w:autoRedefine/>
    <w:rsid w:val="00735F70"/>
    <w:pPr>
      <w:jc w:val="center"/>
    </w:pPr>
    <w:rPr>
      <w:b/>
      <w:caps/>
      <w:noProof/>
      <w:sz w:val="22"/>
    </w:rPr>
  </w:style>
  <w:style w:type="paragraph" w:customStyle="1" w:styleId="CM13">
    <w:name w:val="CM13"/>
    <w:basedOn w:val="Normal"/>
    <w:next w:val="Normal"/>
    <w:link w:val="CM13Char"/>
    <w:rsid w:val="00735F70"/>
    <w:pPr>
      <w:widowControl w:val="0"/>
      <w:autoSpaceDE w:val="0"/>
      <w:autoSpaceDN w:val="0"/>
      <w:adjustRightInd w:val="0"/>
      <w:spacing w:after="295"/>
      <w:jc w:val="left"/>
    </w:pPr>
    <w:rPr>
      <w:rFonts w:ascii="Times New Roman" w:hAnsi="Times New Roman"/>
      <w:sz w:val="24"/>
      <w:szCs w:val="24"/>
    </w:rPr>
  </w:style>
  <w:style w:type="character" w:customStyle="1" w:styleId="CM13Char">
    <w:name w:val="CM13 Char"/>
    <w:basedOn w:val="DefaultParagraphFont"/>
    <w:link w:val="CM13"/>
    <w:rsid w:val="00735F70"/>
    <w:rPr>
      <w:sz w:val="24"/>
      <w:szCs w:val="24"/>
    </w:rPr>
  </w:style>
  <w:style w:type="paragraph" w:customStyle="1" w:styleId="SectionHeader111">
    <w:name w:val="Section Header111"/>
    <w:autoRedefine/>
    <w:rsid w:val="00735F70"/>
    <w:pPr>
      <w:jc w:val="center"/>
    </w:pPr>
    <w:rPr>
      <w:b/>
      <w:caps/>
      <w:noProof/>
      <w:sz w:val="22"/>
    </w:rPr>
  </w:style>
  <w:style w:type="paragraph" w:customStyle="1" w:styleId="SectionHeader112">
    <w:name w:val="Section Header112"/>
    <w:autoRedefine/>
    <w:rsid w:val="00735F70"/>
    <w:pPr>
      <w:jc w:val="center"/>
    </w:pPr>
    <w:rPr>
      <w:b/>
      <w:caps/>
      <w:noProof/>
      <w:sz w:val="22"/>
    </w:rPr>
  </w:style>
  <w:style w:type="paragraph" w:customStyle="1" w:styleId="SectionHeader113">
    <w:name w:val="Section Header113"/>
    <w:autoRedefine/>
    <w:rsid w:val="00735F70"/>
    <w:pPr>
      <w:jc w:val="center"/>
    </w:pPr>
    <w:rPr>
      <w:bCs/>
      <w:noProof/>
      <w:sz w:val="22"/>
    </w:rPr>
  </w:style>
  <w:style w:type="paragraph" w:customStyle="1" w:styleId="SectionHeader114">
    <w:name w:val="Section Header114"/>
    <w:autoRedefine/>
    <w:rsid w:val="00735F70"/>
    <w:pPr>
      <w:jc w:val="center"/>
    </w:pPr>
    <w:rPr>
      <w:b/>
      <w:caps/>
      <w:noProof/>
      <w:sz w:val="22"/>
    </w:rPr>
  </w:style>
  <w:style w:type="paragraph" w:customStyle="1" w:styleId="SectionHeader115">
    <w:name w:val="Section Header115"/>
    <w:autoRedefine/>
    <w:rsid w:val="00735F70"/>
    <w:pPr>
      <w:jc w:val="center"/>
    </w:pPr>
    <w:rPr>
      <w:b/>
      <w:caps/>
      <w:noProof/>
      <w:sz w:val="22"/>
    </w:rPr>
  </w:style>
  <w:style w:type="paragraph" w:customStyle="1" w:styleId="SectionHeader116">
    <w:name w:val="Section Header116"/>
    <w:autoRedefine/>
    <w:rsid w:val="00735F70"/>
    <w:pPr>
      <w:jc w:val="center"/>
    </w:pPr>
    <w:rPr>
      <w:b/>
      <w:caps/>
      <w:noProof/>
      <w:sz w:val="22"/>
    </w:rPr>
  </w:style>
  <w:style w:type="paragraph" w:customStyle="1" w:styleId="SectionHeader117">
    <w:name w:val="Section Header117"/>
    <w:autoRedefine/>
    <w:rsid w:val="00735F70"/>
    <w:pPr>
      <w:jc w:val="center"/>
    </w:pPr>
    <w:rPr>
      <w:b/>
      <w:caps/>
      <w:noProof/>
      <w:sz w:val="22"/>
    </w:rPr>
  </w:style>
  <w:style w:type="paragraph" w:customStyle="1" w:styleId="SectionHeader118">
    <w:name w:val="Section Header118"/>
    <w:autoRedefine/>
    <w:rsid w:val="00735F70"/>
    <w:pPr>
      <w:jc w:val="center"/>
    </w:pPr>
    <w:rPr>
      <w:noProof/>
      <w:sz w:val="18"/>
    </w:rPr>
  </w:style>
  <w:style w:type="paragraph" w:customStyle="1" w:styleId="SectionHeader162">
    <w:name w:val="Section Header162"/>
    <w:autoRedefine/>
    <w:rsid w:val="00735F70"/>
    <w:pPr>
      <w:tabs>
        <w:tab w:val="left" w:pos="1080"/>
        <w:tab w:val="left" w:pos="1440"/>
      </w:tabs>
      <w:jc w:val="both"/>
      <w:outlineLvl w:val="0"/>
    </w:pPr>
    <w:rPr>
      <w:bCs/>
      <w:noProof/>
      <w:snapToGrid w:val="0"/>
      <w:color w:val="000000"/>
      <w:sz w:val="18"/>
    </w:rPr>
  </w:style>
  <w:style w:type="paragraph" w:customStyle="1" w:styleId="TableText9">
    <w:name w:val="Table Text9"/>
    <w:rsid w:val="00735F70"/>
    <w:rPr>
      <w:snapToGrid w:val="0"/>
      <w:color w:val="000000"/>
      <w:sz w:val="24"/>
    </w:rPr>
  </w:style>
  <w:style w:type="paragraph" w:styleId="TOCHeading">
    <w:name w:val="TOC Heading"/>
    <w:basedOn w:val="Heading1"/>
    <w:next w:val="Normal"/>
    <w:uiPriority w:val="39"/>
    <w:semiHidden/>
    <w:unhideWhenUsed/>
    <w:qFormat/>
    <w:rsid w:val="00735F70"/>
    <w:pPr>
      <w:keepLines/>
      <w:numPr>
        <w:numId w:val="0"/>
      </w:numPr>
      <w:spacing w:before="480" w:line="276" w:lineRule="auto"/>
      <w:jc w:val="left"/>
      <w:outlineLvl w:val="9"/>
    </w:pPr>
    <w:rPr>
      <w:rFonts w:asciiTheme="majorHAnsi" w:eastAsiaTheme="majorEastAsia" w:hAnsiTheme="majorHAnsi" w:cstheme="majorBidi"/>
      <w:b/>
      <w:bCs/>
      <w:snapToGrid/>
      <w:color w:val="2F5496" w:themeColor="accent1" w:themeShade="BF"/>
      <w:sz w:val="28"/>
      <w:szCs w:val="28"/>
      <w:u w:val="none"/>
    </w:rPr>
  </w:style>
  <w:style w:type="paragraph" w:styleId="TOC3">
    <w:name w:val="toc 3"/>
    <w:basedOn w:val="Normal"/>
    <w:next w:val="Normal"/>
    <w:autoRedefine/>
    <w:uiPriority w:val="39"/>
    <w:unhideWhenUsed/>
    <w:rsid w:val="00735F70"/>
    <w:pPr>
      <w:spacing w:after="100"/>
      <w:ind w:left="360"/>
      <w:jc w:val="left"/>
    </w:pPr>
    <w:rPr>
      <w:rFonts w:ascii="Times New Roman" w:hAnsi="Times New Roman"/>
      <w:sz w:val="18"/>
    </w:rPr>
  </w:style>
  <w:style w:type="paragraph" w:customStyle="1" w:styleId="SectionHeader110">
    <w:name w:val="Section Header110"/>
    <w:autoRedefine/>
    <w:rsid w:val="00735F70"/>
    <w:pPr>
      <w:jc w:val="center"/>
    </w:pPr>
    <w:rPr>
      <w:b/>
      <w:caps/>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14243">
      <w:bodyDiv w:val="1"/>
      <w:marLeft w:val="0"/>
      <w:marRight w:val="0"/>
      <w:marTop w:val="0"/>
      <w:marBottom w:val="0"/>
      <w:divBdr>
        <w:top w:val="none" w:sz="0" w:space="0" w:color="auto"/>
        <w:left w:val="none" w:sz="0" w:space="0" w:color="auto"/>
        <w:bottom w:val="none" w:sz="0" w:space="0" w:color="auto"/>
        <w:right w:val="none" w:sz="0" w:space="0" w:color="auto"/>
      </w:divBdr>
    </w:div>
    <w:div w:id="469059428">
      <w:bodyDiv w:val="1"/>
      <w:marLeft w:val="0"/>
      <w:marRight w:val="0"/>
      <w:marTop w:val="0"/>
      <w:marBottom w:val="0"/>
      <w:divBdr>
        <w:top w:val="none" w:sz="0" w:space="0" w:color="auto"/>
        <w:left w:val="none" w:sz="0" w:space="0" w:color="auto"/>
        <w:bottom w:val="none" w:sz="0" w:space="0" w:color="auto"/>
        <w:right w:val="none" w:sz="0" w:space="0" w:color="auto"/>
      </w:divBdr>
    </w:div>
    <w:div w:id="914321772">
      <w:bodyDiv w:val="1"/>
      <w:marLeft w:val="0"/>
      <w:marRight w:val="0"/>
      <w:marTop w:val="0"/>
      <w:marBottom w:val="0"/>
      <w:divBdr>
        <w:top w:val="none" w:sz="0" w:space="0" w:color="auto"/>
        <w:left w:val="none" w:sz="0" w:space="0" w:color="auto"/>
        <w:bottom w:val="none" w:sz="0" w:space="0" w:color="auto"/>
        <w:right w:val="none" w:sz="0" w:space="0" w:color="auto"/>
      </w:divBdr>
    </w:div>
    <w:div w:id="1161508469">
      <w:bodyDiv w:val="1"/>
      <w:marLeft w:val="0"/>
      <w:marRight w:val="0"/>
      <w:marTop w:val="0"/>
      <w:marBottom w:val="0"/>
      <w:divBdr>
        <w:top w:val="none" w:sz="0" w:space="0" w:color="auto"/>
        <w:left w:val="none" w:sz="0" w:space="0" w:color="auto"/>
        <w:bottom w:val="none" w:sz="0" w:space="0" w:color="auto"/>
        <w:right w:val="none" w:sz="0" w:space="0" w:color="auto"/>
      </w:divBdr>
    </w:div>
    <w:div w:id="1196163717">
      <w:bodyDiv w:val="1"/>
      <w:marLeft w:val="0"/>
      <w:marRight w:val="0"/>
      <w:marTop w:val="0"/>
      <w:marBottom w:val="0"/>
      <w:divBdr>
        <w:top w:val="none" w:sz="0" w:space="0" w:color="auto"/>
        <w:left w:val="none" w:sz="0" w:space="0" w:color="auto"/>
        <w:bottom w:val="none" w:sz="0" w:space="0" w:color="auto"/>
        <w:right w:val="none" w:sz="0" w:space="0" w:color="auto"/>
      </w:divBdr>
    </w:div>
    <w:div w:id="1221333230">
      <w:bodyDiv w:val="1"/>
      <w:marLeft w:val="0"/>
      <w:marRight w:val="0"/>
      <w:marTop w:val="0"/>
      <w:marBottom w:val="0"/>
      <w:divBdr>
        <w:top w:val="none" w:sz="0" w:space="0" w:color="auto"/>
        <w:left w:val="none" w:sz="0" w:space="0" w:color="auto"/>
        <w:bottom w:val="none" w:sz="0" w:space="0" w:color="auto"/>
        <w:right w:val="none" w:sz="0" w:space="0" w:color="auto"/>
      </w:divBdr>
    </w:div>
    <w:div w:id="1336490645">
      <w:bodyDiv w:val="1"/>
      <w:marLeft w:val="0"/>
      <w:marRight w:val="0"/>
      <w:marTop w:val="0"/>
      <w:marBottom w:val="0"/>
      <w:divBdr>
        <w:top w:val="none" w:sz="0" w:space="0" w:color="auto"/>
        <w:left w:val="none" w:sz="0" w:space="0" w:color="auto"/>
        <w:bottom w:val="none" w:sz="0" w:space="0" w:color="auto"/>
        <w:right w:val="none" w:sz="0" w:space="0" w:color="auto"/>
      </w:divBdr>
    </w:div>
    <w:div w:id="1642226874">
      <w:bodyDiv w:val="1"/>
      <w:marLeft w:val="0"/>
      <w:marRight w:val="0"/>
      <w:marTop w:val="0"/>
      <w:marBottom w:val="0"/>
      <w:divBdr>
        <w:top w:val="none" w:sz="0" w:space="0" w:color="auto"/>
        <w:left w:val="none" w:sz="0" w:space="0" w:color="auto"/>
        <w:bottom w:val="none" w:sz="0" w:space="0" w:color="auto"/>
        <w:right w:val="none" w:sz="0" w:space="0" w:color="auto"/>
      </w:divBdr>
    </w:div>
    <w:div w:id="19694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s://www.modot.org/missouri-standard-plans-highway-construction" TargetMode="External"/><Relationship Id="rId21" Type="http://schemas.openxmlformats.org/officeDocument/2006/relationships/image" Target="media/image4.emf"/><Relationship Id="rId34" Type="http://schemas.openxmlformats.org/officeDocument/2006/relationships/package" Target="embeddings/Microsoft_Excel_Worksheet3.xlsx"/><Relationship Id="rId42" Type="http://schemas.openxmlformats.org/officeDocument/2006/relationships/image" Target="media/image17.emf"/><Relationship Id="rId47" Type="http://schemas.openxmlformats.org/officeDocument/2006/relationships/image" Target="media/image20.jpeg"/><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modot.org" TargetMode="External"/><Relationship Id="rId29" Type="http://schemas.openxmlformats.org/officeDocument/2006/relationships/image" Target="media/image11.emf"/><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package" Target="embeddings/Microsoft_Excel_Worksheet2.xlsx"/><Relationship Id="rId37" Type="http://schemas.openxmlformats.org/officeDocument/2006/relationships/image" Target="media/image15.emf"/><Relationship Id="rId40" Type="http://schemas.openxmlformats.org/officeDocument/2006/relationships/image" Target="media/image16.emf"/><Relationship Id="rId45" Type="http://schemas.openxmlformats.org/officeDocument/2006/relationships/hyperlink" Target="mailto:ContractorSupport@MoDOT.mo.gov" TargetMode="External"/><Relationship Id="rId5" Type="http://schemas.openxmlformats.org/officeDocument/2006/relationships/customXml" Target="../customXml/item5.xml"/><Relationship Id="rId15" Type="http://schemas.openxmlformats.org/officeDocument/2006/relationships/hyperlink" Target="http://www.modot.org" TargetMode="External"/><Relationship Id="rId23" Type="http://schemas.openxmlformats.org/officeDocument/2006/relationships/image" Target="media/image6.png"/><Relationship Id="rId28" Type="http://schemas.openxmlformats.org/officeDocument/2006/relationships/package" Target="embeddings/Microsoft_Excel_Worksheet.xlsx"/><Relationship Id="rId36" Type="http://schemas.openxmlformats.org/officeDocument/2006/relationships/package" Target="embeddings/Microsoft_Excel_Worksheet4.xlsx"/><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jpg"/><Relationship Id="rId31" Type="http://schemas.openxmlformats.org/officeDocument/2006/relationships/image" Target="media/image12.emf"/><Relationship Id="rId44" Type="http://schemas.openxmlformats.org/officeDocument/2006/relationships/hyperlink" Target="https://www.ecfr.gov/cgi-bin/text-idx?SID=184e56a2d363d6eae0d991766144999b&amp;mc=true&amp;node=se2.1.200_1216&amp;rgn=div8"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image" Target="media/image10.emf"/><Relationship Id="rId30" Type="http://schemas.openxmlformats.org/officeDocument/2006/relationships/package" Target="embeddings/Microsoft_Excel_Worksheet1.xlsx"/><Relationship Id="rId35" Type="http://schemas.openxmlformats.org/officeDocument/2006/relationships/image" Target="media/image14.wmf"/><Relationship Id="rId43" Type="http://schemas.openxmlformats.org/officeDocument/2006/relationships/image" Target="media/image18.emf"/><Relationship Id="rId48" Type="http://schemas.openxmlformats.org/officeDocument/2006/relationships/image" Target="media/image21.png"/><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brian.untiedt@modot.mo.gov" TargetMode="External"/><Relationship Id="rId25" Type="http://schemas.openxmlformats.org/officeDocument/2006/relationships/image" Target="media/image8.png"/><Relationship Id="rId33" Type="http://schemas.openxmlformats.org/officeDocument/2006/relationships/image" Target="media/image13.emf"/><Relationship Id="rId38" Type="http://schemas.openxmlformats.org/officeDocument/2006/relationships/package" Target="embeddings/Microsoft_Excel_Worksheet5.xlsx"/><Relationship Id="rId46" Type="http://schemas.openxmlformats.org/officeDocument/2006/relationships/image" Target="media/image19.png"/><Relationship Id="rId20" Type="http://schemas.openxmlformats.org/officeDocument/2006/relationships/image" Target="media/image3.jpg"/><Relationship Id="rId41"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ExplanatoryNotes"><![CDATA[08/20/20 Updated  JSP1801M.
05/27/20 Updated JSP0902, JSP1801 and JSP0206.
03/25/2020 Updated JSPs for FY2021 CLC Projects.
07/23/19 - Updated typo in 2.0 of NJSP1703.
07/16/19 - Updated JSP0902, JSP0206 and JSP1507 to their current versions. 
04/17/19 - Updated JSP0206 to G and updated JSP for FY2020
09/20/18 Removed Stormwater Compliance Requirements NJSP-15-38 and DBE Program Requirements NJSP-15-41A.
05/22/18 Updated JSP-09-02C to JSP-09-02D
05/21/18 - Updated JSP-09-02 by revising reference for Standard Plans to 2018 Standard Plans. 
4/20/18 - Updated JSPs C, D, & E. 
Use this JSP package on FY 2019 CLC projects.]]></LongProp>
</Long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18526a58-095d-4362-abb7-7a21836ac56d" ContentTypeId="0x010100BF353F1588523241A7650DE50ECDFE6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ructural_x0020_Project_x0020_Manager xmlns="bd233b5c-ea0a-48dc-983d-08b3a4998154">
      <UserInfo>
        <DisplayName/>
        <AccountId xsi:nil="true"/>
        <AccountType/>
      </UserInfo>
    </Structural_x0020_Project_x0020_Manager>
    <Core_Area_x0020_Team_x0020_Members xmlns="bd233b5c-ea0a-48dc-983d-08b3a4998154">
      <UserInfo>
        <DisplayName>Brian J. Untiedt</DisplayName>
        <AccountId>1616</AccountId>
        <AccountType/>
      </UserInfo>
    </Core_Area_x0020_Team_x0020_Members>
    <Division xmlns="1cda7f23-2e5d-4d05-a902-d84317e23798">DE</Division>
    <Estimator xmlns="bd233b5c-ea0a-48dc-983d-08b3a4998154">
      <UserInfo>
        <DisplayName/>
        <AccountId xsi:nil="true"/>
        <AccountType/>
      </UserInfo>
    </Estimator>
    <Area_x0020_Engineer xmlns="bd233b5c-ea0a-48dc-983d-08b3a4998154">
      <UserInfo>
        <DisplayName>Jeffrey G. Niemeyer</DisplayName>
        <AccountId>673</AccountId>
        <AccountType/>
      </UserInfo>
    </Area_x0020_Engineer>
    <Additional_x0020_Comments xmlns="1cda7f23-2e5d-4d05-a902-d84317e23798" xsi:nil="true"/>
    <SIMS xmlns="bd233b5c-ea0a-48dc-983d-08b3a4998154">34424</SIM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E Other" ma:contentTypeID="0x010100BF353F1588523241A7650DE50ECDFE6400486642AA90AE694EB421E7544C9EB8C0" ma:contentTypeVersion="67" ma:contentTypeDescription="DE Other" ma:contentTypeScope="" ma:versionID="0b9bf7d4a99e4b065111df73554add99">
  <xsd:schema xmlns:xsd="http://www.w3.org/2001/XMLSchema" xmlns:xs="http://www.w3.org/2001/XMLSchema" xmlns:p="http://schemas.microsoft.com/office/2006/metadata/properties" xmlns:ns2="1cda7f23-2e5d-4d05-a902-d84317e23798" xmlns:ns3="bd233b5c-ea0a-48dc-983d-08b3a4998154" targetNamespace="http://schemas.microsoft.com/office/2006/metadata/properties" ma:root="true" ma:fieldsID="52217344a14611c277c5e53d7c4143f1" ns2:_="" ns3:_="">
    <xsd:import namespace="1cda7f23-2e5d-4d05-a902-d84317e23798"/>
    <xsd:import namespace="bd233b5c-ea0a-48dc-983d-08b3a4998154"/>
    <xsd:element name="properties">
      <xsd:complexType>
        <xsd:sequence>
          <xsd:element name="documentManagement">
            <xsd:complexType>
              <xsd:all>
                <xsd:element ref="ns2:Division"/>
                <xsd:element ref="ns2:Additional_x0020_Comments" minOccurs="0"/>
                <xsd:element ref="ns3:SIMS_x003a_PRIME_CONTRACTOR" minOccurs="0"/>
                <xsd:element ref="ns3:SIMS_x003a_DESCRIPTION" minOccurs="0"/>
                <xsd:element ref="ns3:SIMS_x003a_CONTRACT_ID" minOccurs="0"/>
                <xsd:element ref="ns3:SIMS_x003a_AWARD_DATE" minOccurs="0"/>
                <xsd:element ref="ns3:SIMS_x003a_COUNTY" minOccurs="0"/>
                <xsd:element ref="ns3:SIMS_x003a_DISTRICT" minOccurs="0"/>
                <xsd:element ref="ns3:SIMS_x003a_MPO" minOccurs="0"/>
                <xsd:element ref="ns3:SIMS_x003a_RPC" minOccurs="0"/>
                <xsd:element ref="ns3:SIMS_x003a_PROJECT_MANAGER" minOccurs="0"/>
                <xsd:element ref="ns3:SIMS_x003a_FEDERAL_JOB_NUMBER" minOccurs="0"/>
                <xsd:element ref="ns3:SIMS_x003a_RESIDENT_ENGINEER" minOccurs="0"/>
                <xsd:element ref="ns3:SIMS_x003a_FEDERAL_CONTRACT_ID" minOccurs="0"/>
                <xsd:element ref="ns3:SIMS_x003a_LETTING_DATE" minOccurs="0"/>
                <xsd:element ref="ns3:SIMS_x003a_REVIEWER" minOccurs="0"/>
                <xsd:element ref="ns3:SIMS_x003a_COMPLETION_DATE" minOccurs="0"/>
                <xsd:element ref="ns3:SIMS_x003a_PSE_SUBMITTAL_DATE" minOccurs="0"/>
                <xsd:element ref="ns3:SIMS_x003a_JOB_NUMBER" minOccurs="0"/>
                <xsd:element ref="ns3:Area_x0020_Engineer" minOccurs="0"/>
                <xsd:element ref="ns3:Structural_x0020_Project_x0020_Manager" minOccurs="0"/>
                <xsd:element ref="ns3:Estimator" minOccurs="0"/>
                <xsd:element ref="ns3:SIMS" minOccurs="0"/>
                <xsd:element ref="ns3:SIMS_x003a_ROUTE" minOccurs="0"/>
                <xsd:element ref="ns3:Core_Area_x0020_Team_x0020_Memb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Division" ma:index="8" ma:displayName="Division" ma:format="Dropdown" ma:indexed="true" ma:internalName="Division" ma:readOnly="false">
      <xsd:simpleType>
        <xsd:restriction base="dms:Choice">
          <xsd:enumeration value="BR"/>
          <xsd:enumeration value="CM"/>
          <xsd:enumeration value="CR"/>
          <xsd:enumeration value="DE"/>
          <xsd:enumeration value="FS"/>
          <xsd:enumeration value="RW"/>
          <xsd:enumeration value="TP"/>
          <xsd:enumeration value="TR"/>
        </xsd:restriction>
      </xsd:simpleType>
    </xsd:element>
    <xsd:element name="Additional_x0020_Comments" ma:index="9" nillable="true" ma:displayName="Additional Comments" ma:internalName="Additional_x0020_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33b5c-ea0a-48dc-983d-08b3a4998154" elementFormDefault="qualified">
    <xsd:import namespace="http://schemas.microsoft.com/office/2006/documentManagement/types"/>
    <xsd:import namespace="http://schemas.microsoft.com/office/infopath/2007/PartnerControls"/>
    <xsd:element name="SIMS_x003a_PRIME_CONTRACTOR" ma:index="10" nillable="true" ma:displayName="SIMS:PRIME_CONTRACTOR" ma:list="{d2bc0621-1f19-4fe5-8691-f40bbe9dafb5}" ma:internalName="SIMS_x003A_PRIME_CONTRACTOR" ma:readOnly="true" ma:showField="PRIME_CONTRACTOR" ma:web="bd233b5c-ea0a-48dc-983d-08b3a4998154">
      <xsd:simpleType>
        <xsd:restriction base="dms:Lookup"/>
      </xsd:simpleType>
    </xsd:element>
    <xsd:element name="SIMS_x003a_DESCRIPTION" ma:index="11" nillable="true" ma:displayName="SIMS:DESCRIPTION" ma:list="{d2bc0621-1f19-4fe5-8691-f40bbe9dafb5}" ma:internalName="SIMS_x003A_DESCRIPTION" ma:readOnly="true" ma:showField="DESCRIPTION" ma:web="bd233b5c-ea0a-48dc-983d-08b3a4998154">
      <xsd:simpleType>
        <xsd:restriction base="dms:Lookup"/>
      </xsd:simpleType>
    </xsd:element>
    <xsd:element name="SIMS_x003a_CONTRACT_ID" ma:index="12" nillable="true" ma:displayName="SIMS:CONTRACT_ID" ma:list="{d2bc0621-1f19-4fe5-8691-f40bbe9dafb5}" ma:internalName="SIMS_x003A_CONTRACT_ID" ma:readOnly="true" ma:showField="CONTRACT_ID" ma:web="bd233b5c-ea0a-48dc-983d-08b3a4998154">
      <xsd:simpleType>
        <xsd:restriction base="dms:Lookup"/>
      </xsd:simpleType>
    </xsd:element>
    <xsd:element name="SIMS_x003a_AWARD_DATE" ma:index="13" nillable="true" ma:displayName="SIMS:AWARD_DATE" ma:list="{d2bc0621-1f19-4fe5-8691-f40bbe9dafb5}" ma:internalName="SIMS_x003A_AWARD_DATE" ma:readOnly="true" ma:showField="AWARD_DATE" ma:web="bd233b5c-ea0a-48dc-983d-08b3a4998154">
      <xsd:simpleType>
        <xsd:restriction base="dms:Lookup"/>
      </xsd:simpleType>
    </xsd:element>
    <xsd:element name="SIMS_x003a_COUNTY" ma:index="14" nillable="true" ma:displayName="SIMS:COUNTY" ma:list="{d2bc0621-1f19-4fe5-8691-f40bbe9dafb5}" ma:internalName="SIMS_x003A_COUNTY" ma:readOnly="true" ma:showField="COUNTY" ma:web="bd233b5c-ea0a-48dc-983d-08b3a4998154">
      <xsd:simpleType>
        <xsd:restriction base="dms:Lookup"/>
      </xsd:simpleType>
    </xsd:element>
    <xsd:element name="SIMS_x003a_DISTRICT" ma:index="15" nillable="true" ma:displayName="SIMS:DISTRICT" ma:list="{d2bc0621-1f19-4fe5-8691-f40bbe9dafb5}" ma:internalName="SIMS_x003A_DISTRICT" ma:readOnly="true" ma:showField="DISTRICT" ma:web="bd233b5c-ea0a-48dc-983d-08b3a4998154">
      <xsd:simpleType>
        <xsd:restriction base="dms:Lookup"/>
      </xsd:simpleType>
    </xsd:element>
    <xsd:element name="SIMS_x003a_MPO" ma:index="16" nillable="true" ma:displayName="SIMS:MPO" ma:list="{d2bc0621-1f19-4fe5-8691-f40bbe9dafb5}" ma:internalName="SIMS_x003A_MPO" ma:readOnly="true" ma:showField="MPO" ma:web="bd233b5c-ea0a-48dc-983d-08b3a4998154">
      <xsd:simpleType>
        <xsd:restriction base="dms:Lookup"/>
      </xsd:simpleType>
    </xsd:element>
    <xsd:element name="SIMS_x003a_RPC" ma:index="17" nillable="true" ma:displayName="SIMS:RPC" ma:list="{d2bc0621-1f19-4fe5-8691-f40bbe9dafb5}" ma:internalName="SIMS_x003A_RPC" ma:readOnly="true" ma:showField="RPC" ma:web="bd233b5c-ea0a-48dc-983d-08b3a4998154">
      <xsd:simpleType>
        <xsd:restriction base="dms:Lookup"/>
      </xsd:simpleType>
    </xsd:element>
    <xsd:element name="SIMS_x003a_PROJECT_MANAGER" ma:index="18" nillable="true" ma:displayName="SIMS:PROJECT_MANAGER" ma:list="{d2bc0621-1f19-4fe5-8691-f40bbe9dafb5}" ma:internalName="SIMS_x003A_PROJECT_MANAGER" ma:readOnly="true" ma:showField="PROJECT_MANAGER" ma:web="bd233b5c-ea0a-48dc-983d-08b3a4998154">
      <xsd:simpleType>
        <xsd:restriction base="dms:Lookup"/>
      </xsd:simpleType>
    </xsd:element>
    <xsd:element name="SIMS_x003a_FEDERAL_JOB_NUMBER" ma:index="19" nillable="true" ma:displayName="SIMS:FEDERAL_JOB_NUMBER" ma:list="{d2bc0621-1f19-4fe5-8691-f40bbe9dafb5}" ma:internalName="SIMS_x003A_FEDERAL_JOB_NUMBER" ma:readOnly="true" ma:showField="FEDERAL_JOB_NUMBER" ma:web="bd233b5c-ea0a-48dc-983d-08b3a4998154">
      <xsd:simpleType>
        <xsd:restriction base="dms:Lookup"/>
      </xsd:simpleType>
    </xsd:element>
    <xsd:element name="SIMS_x003a_RESIDENT_ENGINEER" ma:index="20" nillable="true" ma:displayName="SIMS:RESIDENT_ENGINEER" ma:list="{d2bc0621-1f19-4fe5-8691-f40bbe9dafb5}" ma:internalName="SIMS_x003A_RESIDENT_ENGINEER" ma:readOnly="true" ma:showField="RESIDENT_ENGINEER" ma:web="bd233b5c-ea0a-48dc-983d-08b3a4998154">
      <xsd:simpleType>
        <xsd:restriction base="dms:Lookup"/>
      </xsd:simpleType>
    </xsd:element>
    <xsd:element name="SIMS_x003a_FEDERAL_CONTRACT_ID" ma:index="21" nillable="true" ma:displayName="SIMS:FEDERAL_CONTRACT_ID" ma:list="{d2bc0621-1f19-4fe5-8691-f40bbe9dafb5}" ma:internalName="SIMS_x003A_FEDERAL_CONTRACT_ID" ma:readOnly="true" ma:showField="FEDERAL_CONTRACT_ID" ma:web="bd233b5c-ea0a-48dc-983d-08b3a4998154">
      <xsd:simpleType>
        <xsd:restriction base="dms:Lookup"/>
      </xsd:simpleType>
    </xsd:element>
    <xsd:element name="SIMS_x003a_LETTING_DATE" ma:index="22" nillable="true" ma:displayName="SIMS:LETTING_DATE" ma:list="{d2bc0621-1f19-4fe5-8691-f40bbe9dafb5}" ma:internalName="SIMS_x003A_LETTING_DATE" ma:readOnly="true" ma:showField="LETTING_DATE" ma:web="bd233b5c-ea0a-48dc-983d-08b3a4998154">
      <xsd:simpleType>
        <xsd:restriction base="dms:Lookup"/>
      </xsd:simpleType>
    </xsd:element>
    <xsd:element name="SIMS_x003a_REVIEWER" ma:index="23" nillable="true" ma:displayName="SIMS:REVIEWER" ma:list="{d2bc0621-1f19-4fe5-8691-f40bbe9dafb5}" ma:internalName="SIMS_x003A_REVIEWER" ma:readOnly="true" ma:showField="REVIEWER" ma:web="bd233b5c-ea0a-48dc-983d-08b3a4998154">
      <xsd:simpleType>
        <xsd:restriction base="dms:Lookup"/>
      </xsd:simpleType>
    </xsd:element>
    <xsd:element name="SIMS_x003a_COMPLETION_DATE" ma:index="24" nillable="true" ma:displayName="SIMS:COMPLETION_DATE" ma:list="{d2bc0621-1f19-4fe5-8691-f40bbe9dafb5}" ma:internalName="SIMS_x003A_COMPLETION_DATE" ma:readOnly="true" ma:showField="COMPLETION_DATE" ma:web="bd233b5c-ea0a-48dc-983d-08b3a4998154">
      <xsd:simpleType>
        <xsd:restriction base="dms:Lookup"/>
      </xsd:simpleType>
    </xsd:element>
    <xsd:element name="SIMS_x003a_PSE_SUBMITTAL_DATE" ma:index="25" nillable="true" ma:displayName="SIMS:PSE_SUBMITTAL_DATE" ma:list="{d2bc0621-1f19-4fe5-8691-f40bbe9dafb5}" ma:internalName="SIMS_x003A_PSE_SUBMITTAL_DATE" ma:readOnly="true" ma:showField="PSE_SUBMITTAL_DATE" ma:web="bd233b5c-ea0a-48dc-983d-08b3a4998154">
      <xsd:simpleType>
        <xsd:restriction base="dms:Lookup"/>
      </xsd:simpleType>
    </xsd:element>
    <xsd:element name="SIMS_x003a_JOB_NUMBER" ma:index="26" nillable="true" ma:displayName="SIMS:JOB_NUMBER" ma:list="{d2bc0621-1f19-4fe5-8691-f40bbe9dafb5}" ma:internalName="SIMS_x003A_JOB_NUMBER" ma:readOnly="true" ma:showField="Title" ma:web="bd233b5c-ea0a-48dc-983d-08b3a4998154">
      <xsd:simpleType>
        <xsd:restriction base="dms:Lookup"/>
      </xsd:simpleType>
    </xsd:element>
    <xsd:element name="Area_x0020_Engineer" ma:index="27" nillable="true" ma:displayName="Area Engineer" ma:description="(Only add/change these names at the Project Level)" ma:hidden="true" ma:list="UserInfo" ma:SharePointGroup="0" ma:internalName="Area_x0020_Enginee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uctural_x0020_Project_x0020_Manager" ma:index="28" nillable="true" ma:displayName="Structural Project Manager" ma:description="(Only add/change these names at the Project Level)" ma:hidden="true" ma:list="UserInfo" ma:SharePointGroup="0" ma:internalName="Structural_x0020_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imator" ma:index="29" nillable="true" ma:displayName="Estimator" ma:description="(Only add/change these names at the Project Level)" ma:hidden="true" ma:list="UserInfo" ma:SharePointGroup="0" ma:internalName="Estim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MS" ma:index="30" nillable="true" ma:displayName="SIMS" ma:description="Project name must be same as SIMS" ma:hidden="true" ma:indexed="true" ma:list="{d2bc0621-1f19-4fe5-8691-f40bbe9dafb5}" ma:internalName="SIMS" ma:readOnly="false" ma:showField="Title" ma:web="bd233b5c-ea0a-48dc-983d-08b3a4998154">
      <xsd:simpleType>
        <xsd:restriction base="dms:Lookup"/>
      </xsd:simpleType>
    </xsd:element>
    <xsd:element name="SIMS_x003a_ROUTE" ma:index="31" nillable="true" ma:displayName="SIMS:ROUTE" ma:list="{d2bc0621-1f19-4fe5-8691-f40bbe9dafb5}" ma:internalName="SIMS_x003A_ROUTE" ma:readOnly="true" ma:showField="ROUTE" ma:web="bd233b5c-ea0a-48dc-983d-08b3a4998154">
      <xsd:simpleType>
        <xsd:restriction base="dms:Lookup"/>
      </xsd:simpleType>
    </xsd:element>
    <xsd:element name="Core_Area_x0020_Team_x0020_Members" ma:index="32" nillable="true" ma:displayName="Core_Area Team Members" ma:hidden="true" ma:list="UserInfo" ma:SharePointGroup="0" ma:internalName="Core_Area_x0020_Team_x0020_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15E47-CFF0-4A25-9306-92467C01BFF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B26F582-2221-4E77-BFF6-48C0CA6B33AD}">
  <ds:schemaRefs>
    <ds:schemaRef ds:uri="http://schemas.microsoft.com/sharepoint/events"/>
  </ds:schemaRefs>
</ds:datastoreItem>
</file>

<file path=customXml/itemProps3.xml><?xml version="1.0" encoding="utf-8"?>
<ds:datastoreItem xmlns:ds="http://schemas.openxmlformats.org/officeDocument/2006/customXml" ds:itemID="{53ADC02C-AF55-471D-9233-8BFB22DCD982}">
  <ds:schemaRefs>
    <ds:schemaRef ds:uri="Microsoft.SharePoint.Taxonomy.ContentTypeSync"/>
  </ds:schemaRefs>
</ds:datastoreItem>
</file>

<file path=customXml/itemProps4.xml><?xml version="1.0" encoding="utf-8"?>
<ds:datastoreItem xmlns:ds="http://schemas.openxmlformats.org/officeDocument/2006/customXml" ds:itemID="{E8861366-954A-45FD-8F3E-046117D4D41E}">
  <ds:schemaRefs>
    <ds:schemaRef ds:uri="http://schemas.microsoft.com/sharepoint/v3/contenttype/forms"/>
  </ds:schemaRefs>
</ds:datastoreItem>
</file>

<file path=customXml/itemProps5.xml><?xml version="1.0" encoding="utf-8"?>
<ds:datastoreItem xmlns:ds="http://schemas.openxmlformats.org/officeDocument/2006/customXml" ds:itemID="{93E26302-BBFB-4F15-A4E8-464AF6B41D6A}">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1cda7f23-2e5d-4d05-a902-d84317e23798"/>
    <ds:schemaRef ds:uri="http://purl.org/dc/elements/1.1/"/>
    <ds:schemaRef ds:uri="bd233b5c-ea0a-48dc-983d-08b3a4998154"/>
    <ds:schemaRef ds:uri="http://www.w3.org/XML/1998/namespace"/>
    <ds:schemaRef ds:uri="http://purl.org/dc/terms/"/>
  </ds:schemaRefs>
</ds:datastoreItem>
</file>

<file path=customXml/itemProps6.xml><?xml version="1.0" encoding="utf-8"?>
<ds:datastoreItem xmlns:ds="http://schemas.openxmlformats.org/officeDocument/2006/customXml" ds:itemID="{049B9A59-5958-419B-9493-75E9ED5ECE3C}">
  <ds:schemaRefs>
    <ds:schemaRef ds:uri="http://schemas.openxmlformats.org/officeDocument/2006/bibliography"/>
  </ds:schemaRefs>
</ds:datastoreItem>
</file>

<file path=customXml/itemProps7.xml><?xml version="1.0" encoding="utf-8"?>
<ds:datastoreItem xmlns:ds="http://schemas.openxmlformats.org/officeDocument/2006/customXml" ds:itemID="{76C733C9-6D75-4CDD-9447-13E7F507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7f23-2e5d-4d05-a902-d84317e23798"/>
    <ds:schemaRef ds:uri="bd233b5c-ea0a-48dc-983d-08b3a499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13426</Words>
  <Characters>75703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CLC JSP Book Job Package</vt:lpstr>
    </vt:vector>
  </TitlesOfParts>
  <Company>MoDOT</Company>
  <LinksUpToDate>false</LinksUpToDate>
  <CharactersWithSpaces>88952</CharactersWithSpaces>
  <SharedDoc>false</SharedDoc>
  <HLinks>
    <vt:vector size="138" baseType="variant">
      <vt:variant>
        <vt:i4>5767207</vt:i4>
      </vt:variant>
      <vt:variant>
        <vt:i4>141</vt:i4>
      </vt:variant>
      <vt:variant>
        <vt:i4>0</vt:i4>
      </vt:variant>
      <vt:variant>
        <vt:i4>5</vt:i4>
      </vt:variant>
      <vt:variant>
        <vt:lpwstr>mailto:ContractorSupport@MoDOT.mo.gov</vt:lpwstr>
      </vt:variant>
      <vt:variant>
        <vt:lpwstr/>
      </vt:variant>
      <vt:variant>
        <vt:i4>5111862</vt:i4>
      </vt:variant>
      <vt:variant>
        <vt:i4>138</vt:i4>
      </vt:variant>
      <vt:variant>
        <vt:i4>0</vt:i4>
      </vt:variant>
      <vt:variant>
        <vt:i4>5</vt:i4>
      </vt:variant>
      <vt:variant>
        <vt:lpwstr>https://www.ecfr.gov/cgi-bin/text-idx?SID=184e56a2d363d6eae0d991766144999b&amp;mc=true&amp;node=se2.1.200_1216&amp;rgn=div8</vt:lpwstr>
      </vt:variant>
      <vt:variant>
        <vt:lpwstr/>
      </vt:variant>
      <vt:variant>
        <vt:i4>8126576</vt:i4>
      </vt:variant>
      <vt:variant>
        <vt:i4>126</vt:i4>
      </vt:variant>
      <vt:variant>
        <vt:i4>0</vt:i4>
      </vt:variant>
      <vt:variant>
        <vt:i4>5</vt:i4>
      </vt:variant>
      <vt:variant>
        <vt:lpwstr>https://www.modot.org/missouri-standard-plans-highway-construction</vt:lpwstr>
      </vt:variant>
      <vt:variant>
        <vt:lpwstr/>
      </vt:variant>
      <vt:variant>
        <vt:i4>4587634</vt:i4>
      </vt:variant>
      <vt:variant>
        <vt:i4>111</vt:i4>
      </vt:variant>
      <vt:variant>
        <vt:i4>0</vt:i4>
      </vt:variant>
      <vt:variant>
        <vt:i4>5</vt:i4>
      </vt:variant>
      <vt:variant>
        <vt:lpwstr>mailto:brian.untiedt@modot.mo.gov</vt:lpwstr>
      </vt:variant>
      <vt:variant>
        <vt:lpwstr/>
      </vt:variant>
      <vt:variant>
        <vt:i4>6160396</vt:i4>
      </vt:variant>
      <vt:variant>
        <vt:i4>108</vt:i4>
      </vt:variant>
      <vt:variant>
        <vt:i4>0</vt:i4>
      </vt:variant>
      <vt:variant>
        <vt:i4>5</vt:i4>
      </vt:variant>
      <vt:variant>
        <vt:lpwstr>http://www.modot.org/</vt:lpwstr>
      </vt:variant>
      <vt:variant>
        <vt:lpwstr/>
      </vt:variant>
      <vt:variant>
        <vt:i4>6160396</vt:i4>
      </vt:variant>
      <vt:variant>
        <vt:i4>105</vt:i4>
      </vt:variant>
      <vt:variant>
        <vt:i4>0</vt:i4>
      </vt:variant>
      <vt:variant>
        <vt:i4>5</vt:i4>
      </vt:variant>
      <vt:variant>
        <vt:lpwstr>http://www.modot.org/</vt:lpwstr>
      </vt:variant>
      <vt:variant>
        <vt:lpwstr/>
      </vt:variant>
      <vt:variant>
        <vt:i4>1835069</vt:i4>
      </vt:variant>
      <vt:variant>
        <vt:i4>98</vt:i4>
      </vt:variant>
      <vt:variant>
        <vt:i4>0</vt:i4>
      </vt:variant>
      <vt:variant>
        <vt:i4>5</vt:i4>
      </vt:variant>
      <vt:variant>
        <vt:lpwstr/>
      </vt:variant>
      <vt:variant>
        <vt:lpwstr>_Toc104993110</vt:lpwstr>
      </vt:variant>
      <vt:variant>
        <vt:i4>1900605</vt:i4>
      </vt:variant>
      <vt:variant>
        <vt:i4>92</vt:i4>
      </vt:variant>
      <vt:variant>
        <vt:i4>0</vt:i4>
      </vt:variant>
      <vt:variant>
        <vt:i4>5</vt:i4>
      </vt:variant>
      <vt:variant>
        <vt:lpwstr/>
      </vt:variant>
      <vt:variant>
        <vt:lpwstr>_Toc104993109</vt:lpwstr>
      </vt:variant>
      <vt:variant>
        <vt:i4>1900605</vt:i4>
      </vt:variant>
      <vt:variant>
        <vt:i4>86</vt:i4>
      </vt:variant>
      <vt:variant>
        <vt:i4>0</vt:i4>
      </vt:variant>
      <vt:variant>
        <vt:i4>5</vt:i4>
      </vt:variant>
      <vt:variant>
        <vt:lpwstr/>
      </vt:variant>
      <vt:variant>
        <vt:lpwstr>_Toc104993108</vt:lpwstr>
      </vt:variant>
      <vt:variant>
        <vt:i4>1900605</vt:i4>
      </vt:variant>
      <vt:variant>
        <vt:i4>80</vt:i4>
      </vt:variant>
      <vt:variant>
        <vt:i4>0</vt:i4>
      </vt:variant>
      <vt:variant>
        <vt:i4>5</vt:i4>
      </vt:variant>
      <vt:variant>
        <vt:lpwstr/>
      </vt:variant>
      <vt:variant>
        <vt:lpwstr>_Toc104993107</vt:lpwstr>
      </vt:variant>
      <vt:variant>
        <vt:i4>1900605</vt:i4>
      </vt:variant>
      <vt:variant>
        <vt:i4>74</vt:i4>
      </vt:variant>
      <vt:variant>
        <vt:i4>0</vt:i4>
      </vt:variant>
      <vt:variant>
        <vt:i4>5</vt:i4>
      </vt:variant>
      <vt:variant>
        <vt:lpwstr/>
      </vt:variant>
      <vt:variant>
        <vt:lpwstr>_Toc104993106</vt:lpwstr>
      </vt:variant>
      <vt:variant>
        <vt:i4>1900605</vt:i4>
      </vt:variant>
      <vt:variant>
        <vt:i4>68</vt:i4>
      </vt:variant>
      <vt:variant>
        <vt:i4>0</vt:i4>
      </vt:variant>
      <vt:variant>
        <vt:i4>5</vt:i4>
      </vt:variant>
      <vt:variant>
        <vt:lpwstr/>
      </vt:variant>
      <vt:variant>
        <vt:lpwstr>_Toc104993105</vt:lpwstr>
      </vt:variant>
      <vt:variant>
        <vt:i4>1900605</vt:i4>
      </vt:variant>
      <vt:variant>
        <vt:i4>62</vt:i4>
      </vt:variant>
      <vt:variant>
        <vt:i4>0</vt:i4>
      </vt:variant>
      <vt:variant>
        <vt:i4>5</vt:i4>
      </vt:variant>
      <vt:variant>
        <vt:lpwstr/>
      </vt:variant>
      <vt:variant>
        <vt:lpwstr>_Toc104993104</vt:lpwstr>
      </vt:variant>
      <vt:variant>
        <vt:i4>1900605</vt:i4>
      </vt:variant>
      <vt:variant>
        <vt:i4>56</vt:i4>
      </vt:variant>
      <vt:variant>
        <vt:i4>0</vt:i4>
      </vt:variant>
      <vt:variant>
        <vt:i4>5</vt:i4>
      </vt:variant>
      <vt:variant>
        <vt:lpwstr/>
      </vt:variant>
      <vt:variant>
        <vt:lpwstr>_Toc104993103</vt:lpwstr>
      </vt:variant>
      <vt:variant>
        <vt:i4>1900605</vt:i4>
      </vt:variant>
      <vt:variant>
        <vt:i4>50</vt:i4>
      </vt:variant>
      <vt:variant>
        <vt:i4>0</vt:i4>
      </vt:variant>
      <vt:variant>
        <vt:i4>5</vt:i4>
      </vt:variant>
      <vt:variant>
        <vt:lpwstr/>
      </vt:variant>
      <vt:variant>
        <vt:lpwstr>_Toc104993102</vt:lpwstr>
      </vt:variant>
      <vt:variant>
        <vt:i4>1900605</vt:i4>
      </vt:variant>
      <vt:variant>
        <vt:i4>44</vt:i4>
      </vt:variant>
      <vt:variant>
        <vt:i4>0</vt:i4>
      </vt:variant>
      <vt:variant>
        <vt:i4>5</vt:i4>
      </vt:variant>
      <vt:variant>
        <vt:lpwstr/>
      </vt:variant>
      <vt:variant>
        <vt:lpwstr>_Toc104993101</vt:lpwstr>
      </vt:variant>
      <vt:variant>
        <vt:i4>1900605</vt:i4>
      </vt:variant>
      <vt:variant>
        <vt:i4>38</vt:i4>
      </vt:variant>
      <vt:variant>
        <vt:i4>0</vt:i4>
      </vt:variant>
      <vt:variant>
        <vt:i4>5</vt:i4>
      </vt:variant>
      <vt:variant>
        <vt:lpwstr/>
      </vt:variant>
      <vt:variant>
        <vt:lpwstr>_Toc104993100</vt:lpwstr>
      </vt:variant>
      <vt:variant>
        <vt:i4>1310780</vt:i4>
      </vt:variant>
      <vt:variant>
        <vt:i4>32</vt:i4>
      </vt:variant>
      <vt:variant>
        <vt:i4>0</vt:i4>
      </vt:variant>
      <vt:variant>
        <vt:i4>5</vt:i4>
      </vt:variant>
      <vt:variant>
        <vt:lpwstr/>
      </vt:variant>
      <vt:variant>
        <vt:lpwstr>_Toc104993099</vt:lpwstr>
      </vt:variant>
      <vt:variant>
        <vt:i4>1310780</vt:i4>
      </vt:variant>
      <vt:variant>
        <vt:i4>26</vt:i4>
      </vt:variant>
      <vt:variant>
        <vt:i4>0</vt:i4>
      </vt:variant>
      <vt:variant>
        <vt:i4>5</vt:i4>
      </vt:variant>
      <vt:variant>
        <vt:lpwstr/>
      </vt:variant>
      <vt:variant>
        <vt:lpwstr>_Toc104993098</vt:lpwstr>
      </vt:variant>
      <vt:variant>
        <vt:i4>1310780</vt:i4>
      </vt:variant>
      <vt:variant>
        <vt:i4>20</vt:i4>
      </vt:variant>
      <vt:variant>
        <vt:i4>0</vt:i4>
      </vt:variant>
      <vt:variant>
        <vt:i4>5</vt:i4>
      </vt:variant>
      <vt:variant>
        <vt:lpwstr/>
      </vt:variant>
      <vt:variant>
        <vt:lpwstr>_Toc104993097</vt:lpwstr>
      </vt:variant>
      <vt:variant>
        <vt:i4>1310780</vt:i4>
      </vt:variant>
      <vt:variant>
        <vt:i4>14</vt:i4>
      </vt:variant>
      <vt:variant>
        <vt:i4>0</vt:i4>
      </vt:variant>
      <vt:variant>
        <vt:i4>5</vt:i4>
      </vt:variant>
      <vt:variant>
        <vt:lpwstr/>
      </vt:variant>
      <vt:variant>
        <vt:lpwstr>_Toc104993096</vt:lpwstr>
      </vt:variant>
      <vt:variant>
        <vt:i4>1310780</vt:i4>
      </vt:variant>
      <vt:variant>
        <vt:i4>8</vt:i4>
      </vt:variant>
      <vt:variant>
        <vt:i4>0</vt:i4>
      </vt:variant>
      <vt:variant>
        <vt:i4>5</vt:i4>
      </vt:variant>
      <vt:variant>
        <vt:lpwstr/>
      </vt:variant>
      <vt:variant>
        <vt:lpwstr>_Toc104993095</vt:lpwstr>
      </vt:variant>
      <vt:variant>
        <vt:i4>1310780</vt:i4>
      </vt:variant>
      <vt:variant>
        <vt:i4>2</vt:i4>
      </vt:variant>
      <vt:variant>
        <vt:i4>0</vt:i4>
      </vt:variant>
      <vt:variant>
        <vt:i4>5</vt:i4>
      </vt:variant>
      <vt:variant>
        <vt:lpwstr/>
      </vt:variant>
      <vt:variant>
        <vt:lpwstr>_Toc104993094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JSP Book Job Package</dc:title>
  <dc:subject/>
  <dc:creator>RUTLEC</dc:creator>
  <cp:keywords/>
  <cp:lastModifiedBy>Joni H. Hoecker</cp:lastModifiedBy>
  <cp:revision>2</cp:revision>
  <cp:lastPrinted>2022-06-03T13:43:00Z</cp:lastPrinted>
  <dcterms:created xsi:type="dcterms:W3CDTF">2022-06-16T19:17:00Z</dcterms:created>
  <dcterms:modified xsi:type="dcterms:W3CDTF">2022-06-16T19:17:00Z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59300.0000000000</vt:lpwstr>
  </property>
  <property fmtid="{D5CDD505-2E9C-101B-9397-08002B2CF9AE}" pid="3" name="_NewReviewCycle">
    <vt:lpwstr/>
  </property>
  <property fmtid="{D5CDD505-2E9C-101B-9397-08002B2CF9AE}" pid="4" name="ContentTypeId">
    <vt:lpwstr>0x010100BF353F1588523241A7650DE50ECDFE6400486642AA90AE694EB421E7544C9EB8C0</vt:lpwstr>
  </property>
  <property fmtid="{D5CDD505-2E9C-101B-9397-08002B2CF9AE}" pid="5" name="MediaServiceImageTags">
    <vt:lpwstr/>
  </property>
</Properties>
</file>