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sz w:val="80"/>
          <w:szCs w:val="80"/>
        </w:rPr>
        <w:id w:val="986518784"/>
        <w:docPartObj>
          <w:docPartGallery w:val="Cover Pages"/>
          <w:docPartUnique/>
        </w:docPartObj>
      </w:sdtPr>
      <w:sdtEndPr>
        <w:rPr>
          <w:rFonts w:asciiTheme="minorHAnsi" w:eastAsiaTheme="minorEastAsia" w:hAnsiTheme="minorHAnsi" w:cstheme="minorBidi"/>
          <w:b/>
          <w:i/>
          <w:sz w:val="22"/>
          <w:szCs w:val="22"/>
        </w:rPr>
      </w:sdtEndPr>
      <w:sdtContent>
        <w:tbl>
          <w:tblPr>
            <w:tblW w:w="5000" w:type="pct"/>
            <w:jc w:val="center"/>
            <w:tblLook w:val="04A0" w:firstRow="1" w:lastRow="0" w:firstColumn="1" w:lastColumn="0" w:noHBand="0" w:noVBand="1"/>
          </w:tblPr>
          <w:tblGrid>
            <w:gridCol w:w="9360"/>
          </w:tblGrid>
          <w:tr w:rsidR="00867D4C" w14:paraId="3B8EE2FB" w14:textId="77777777" w:rsidTr="00D119D5">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3B8EE2FA" w14:textId="77777777" w:rsidR="00867D4C" w:rsidRDefault="00A8578C" w:rsidP="005E1B4A">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FTA Section 5310 Program Overview &amp;                   Application Guidelines</w:t>
                    </w:r>
                  </w:p>
                </w:tc>
              </w:sdtContent>
            </w:sdt>
          </w:tr>
          <w:tr w:rsidR="00D119D5" w14:paraId="3B8EE2FD" w14:textId="77777777" w:rsidTr="00D119D5">
            <w:trPr>
              <w:trHeight w:val="720"/>
              <w:jc w:val="center"/>
            </w:trPr>
            <w:tc>
              <w:tcPr>
                <w:tcW w:w="5000" w:type="pct"/>
                <w:tcBorders>
                  <w:bottom w:val="single" w:sz="4" w:space="0" w:color="4F81BD" w:themeColor="accent1"/>
                </w:tcBorders>
                <w:vAlign w:val="center"/>
              </w:tcPr>
              <w:p w14:paraId="3B8EE2FC" w14:textId="77777777" w:rsidR="00D119D5" w:rsidRPr="006E6DAA" w:rsidRDefault="00D119D5" w:rsidP="00AB02B5">
                <w:pPr>
                  <w:pStyle w:val="NoSpacing"/>
                  <w:jc w:val="center"/>
                  <w:rPr>
                    <w:rFonts w:asciiTheme="majorHAnsi" w:eastAsiaTheme="majorEastAsia" w:hAnsiTheme="majorHAnsi" w:cstheme="majorBidi"/>
                    <w:sz w:val="36"/>
                    <w:szCs w:val="36"/>
                  </w:rPr>
                </w:pPr>
              </w:p>
            </w:tc>
          </w:tr>
          <w:tr w:rsidR="006E6DAA" w14:paraId="3B8EE2FF" w14:textId="77777777" w:rsidTr="00D119D5">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3B8EE2FE" w14:textId="77777777" w:rsidR="006E6DAA" w:rsidRPr="006E6DAA" w:rsidRDefault="00D119D5" w:rsidP="00AB02B5">
                    <w:pPr>
                      <w:pStyle w:val="NoSpacing"/>
                      <w:jc w:val="center"/>
                      <w:rPr>
                        <w:rFonts w:asciiTheme="majorHAnsi" w:eastAsiaTheme="majorEastAsia" w:hAnsiTheme="majorHAnsi" w:cstheme="majorBidi"/>
                        <w:sz w:val="36"/>
                        <w:szCs w:val="36"/>
                      </w:rPr>
                    </w:pPr>
                    <w:r>
                      <w:rPr>
                        <w:rFonts w:asciiTheme="majorHAnsi" w:eastAsiaTheme="majorEastAsia" w:hAnsiTheme="majorHAnsi" w:cstheme="majorBidi"/>
                        <w:sz w:val="44"/>
                        <w:szCs w:val="44"/>
                      </w:rPr>
                      <w:t>“Enhanced Mobility of Seniors and Individuals with Disabilities Program</w:t>
                    </w:r>
                  </w:p>
                </w:tc>
              </w:sdtContent>
            </w:sdt>
          </w:tr>
          <w:tr w:rsidR="00867D4C" w14:paraId="3B8EE301" w14:textId="77777777">
            <w:trPr>
              <w:trHeight w:val="720"/>
              <w:jc w:val="center"/>
            </w:trPr>
            <w:tc>
              <w:tcPr>
                <w:tcW w:w="5000" w:type="pct"/>
                <w:tcBorders>
                  <w:top w:val="single" w:sz="4" w:space="0" w:color="4F81BD" w:themeColor="accent1"/>
                </w:tcBorders>
                <w:vAlign w:val="center"/>
              </w:tcPr>
              <w:p w14:paraId="3B8EE300" w14:textId="77777777" w:rsidR="00867D4C" w:rsidRDefault="00867D4C" w:rsidP="00AB02B5">
                <w:pPr>
                  <w:pStyle w:val="NoSpacing"/>
                  <w:jc w:val="center"/>
                  <w:rPr>
                    <w:rFonts w:asciiTheme="majorHAnsi" w:eastAsiaTheme="majorEastAsia" w:hAnsiTheme="majorHAnsi" w:cstheme="majorBidi"/>
                    <w:sz w:val="44"/>
                    <w:szCs w:val="44"/>
                  </w:rPr>
                </w:pPr>
              </w:p>
            </w:tc>
          </w:tr>
          <w:tr w:rsidR="00867D4C" w14:paraId="3B8EE303" w14:textId="77777777">
            <w:trPr>
              <w:trHeight w:val="360"/>
              <w:jc w:val="center"/>
            </w:trPr>
            <w:tc>
              <w:tcPr>
                <w:tcW w:w="5000" w:type="pct"/>
                <w:vAlign w:val="center"/>
              </w:tcPr>
              <w:p w14:paraId="3B8EE302" w14:textId="77777777" w:rsidR="00867D4C" w:rsidRDefault="00867D4C">
                <w:pPr>
                  <w:pStyle w:val="NoSpacing"/>
                  <w:jc w:val="center"/>
                </w:pPr>
              </w:p>
            </w:tc>
          </w:tr>
          <w:tr w:rsidR="006E6DAA" w14:paraId="3B8EE305" w14:textId="77777777">
            <w:trPr>
              <w:trHeight w:val="360"/>
              <w:jc w:val="center"/>
            </w:trPr>
            <w:tc>
              <w:tcPr>
                <w:tcW w:w="5000" w:type="pct"/>
                <w:vAlign w:val="center"/>
              </w:tcPr>
              <w:p w14:paraId="3B8EE304" w14:textId="77777777" w:rsidR="006E6DAA" w:rsidRDefault="006E6DAA">
                <w:pPr>
                  <w:pStyle w:val="NoSpacing"/>
                  <w:jc w:val="center"/>
                  <w:rPr>
                    <w:b/>
                    <w:bCs/>
                  </w:rPr>
                </w:pPr>
                <w:r>
                  <w:rPr>
                    <w:b/>
                    <w:bCs/>
                  </w:rPr>
                  <w:t>Administered by the Missouri Department of Transportation</w:t>
                </w:r>
              </w:p>
            </w:tc>
          </w:tr>
          <w:tr w:rsidR="00D119D5" w14:paraId="3B8EE307" w14:textId="77777777">
            <w:trPr>
              <w:trHeight w:val="360"/>
              <w:jc w:val="center"/>
            </w:trPr>
            <w:tc>
              <w:tcPr>
                <w:tcW w:w="5000" w:type="pct"/>
                <w:vAlign w:val="center"/>
              </w:tcPr>
              <w:p w14:paraId="3B8EE306" w14:textId="77777777" w:rsidR="00D119D5" w:rsidRDefault="00D119D5">
                <w:pPr>
                  <w:pStyle w:val="NoSpacing"/>
                  <w:jc w:val="center"/>
                  <w:rPr>
                    <w:b/>
                    <w:bCs/>
                  </w:rPr>
                </w:pPr>
              </w:p>
            </w:tc>
          </w:tr>
          <w:tr w:rsidR="00D119D5" w14:paraId="3B8EE309" w14:textId="77777777">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3B8EE308" w14:textId="77777777" w:rsidR="00D119D5" w:rsidRDefault="00F421CD">
                    <w:pPr>
                      <w:pStyle w:val="NoSpacing"/>
                      <w:jc w:val="center"/>
                      <w:rPr>
                        <w:b/>
                        <w:bCs/>
                      </w:rPr>
                    </w:pPr>
                    <w:r>
                      <w:rPr>
                        <w:b/>
                        <w:bCs/>
                      </w:rPr>
                      <w:t>Multimodal Operations Division – Transit Section</w:t>
                    </w:r>
                  </w:p>
                </w:tc>
              </w:sdtContent>
            </w:sdt>
          </w:tr>
          <w:tr w:rsidR="00867D4C" w14:paraId="3B8EE30B" w14:textId="77777777">
            <w:trPr>
              <w:trHeight w:val="360"/>
              <w:jc w:val="center"/>
            </w:trPr>
            <w:tc>
              <w:tcPr>
                <w:tcW w:w="5000" w:type="pct"/>
                <w:vAlign w:val="center"/>
              </w:tcPr>
              <w:p w14:paraId="1842882A" w14:textId="77777777" w:rsidR="005A6E3A" w:rsidRPr="005A6E3A" w:rsidRDefault="005A6E3A" w:rsidP="005A6E3A">
                <w:pPr>
                  <w:spacing w:after="0" w:line="240" w:lineRule="auto"/>
                  <w:ind w:left="1168" w:right="1221"/>
                  <w:jc w:val="center"/>
                  <w:rPr>
                    <w:rFonts w:cstheme="minorHAnsi"/>
                    <w:b/>
                  </w:rPr>
                </w:pPr>
                <w:r w:rsidRPr="005A6E3A">
                  <w:rPr>
                    <w:rFonts w:cstheme="minorHAnsi"/>
                    <w:b/>
                  </w:rPr>
                  <w:t>For technical assistance or questions,</w:t>
                </w:r>
              </w:p>
              <w:p w14:paraId="4B6E81DB" w14:textId="77777777" w:rsidR="005A6E3A" w:rsidRPr="005A6E3A" w:rsidRDefault="005A6E3A" w:rsidP="005A6E3A">
                <w:pPr>
                  <w:spacing w:after="0" w:line="240" w:lineRule="auto"/>
                  <w:ind w:left="467" w:right="520"/>
                  <w:jc w:val="center"/>
                  <w:rPr>
                    <w:rFonts w:cstheme="minorHAnsi"/>
                    <w:b/>
                  </w:rPr>
                </w:pPr>
                <w:r w:rsidRPr="005A6E3A">
                  <w:rPr>
                    <w:rFonts w:cstheme="minorHAnsi"/>
                    <w:b/>
                  </w:rPr>
                  <w:t xml:space="preserve">Please email </w:t>
                </w:r>
                <w:hyperlink r:id="rId12" w:history="1">
                  <w:r w:rsidRPr="005A6E3A">
                    <w:rPr>
                      <w:rStyle w:val="Hyperlink"/>
                      <w:rFonts w:cstheme="minorHAnsi"/>
                      <w:b/>
                    </w:rPr>
                    <w:t>motransit@modot.mo.gov</w:t>
                  </w:r>
                </w:hyperlink>
                <w:r w:rsidRPr="005A6E3A">
                  <w:rPr>
                    <w:rFonts w:cstheme="minorHAnsi"/>
                    <w:b/>
                  </w:rPr>
                  <w:t xml:space="preserve"> with subject line </w:t>
                </w:r>
              </w:p>
              <w:p w14:paraId="69789D27" w14:textId="77777777" w:rsidR="005A6E3A" w:rsidRPr="005A6E3A" w:rsidRDefault="005A6E3A" w:rsidP="005A6E3A">
                <w:pPr>
                  <w:spacing w:after="0" w:line="240" w:lineRule="auto"/>
                  <w:ind w:left="467" w:right="520"/>
                  <w:jc w:val="center"/>
                  <w:rPr>
                    <w:rFonts w:cstheme="minorHAnsi"/>
                    <w:b/>
                  </w:rPr>
                </w:pPr>
                <w:r w:rsidRPr="005A6E3A">
                  <w:rPr>
                    <w:rFonts w:cstheme="minorHAnsi"/>
                    <w:b/>
                  </w:rPr>
                  <w:t>“5310 Application Question”</w:t>
                </w:r>
              </w:p>
              <w:p w14:paraId="3083DE10" w14:textId="550653D6" w:rsidR="005A6E3A" w:rsidRDefault="005A6E3A">
                <w:pPr>
                  <w:pStyle w:val="NoSpacing"/>
                  <w:jc w:val="center"/>
                  <w:rPr>
                    <w:b/>
                    <w:bCs/>
                  </w:rPr>
                </w:pPr>
              </w:p>
              <w:p w14:paraId="3B8EE30A" w14:textId="3A4321E7" w:rsidR="00867D4C" w:rsidRDefault="00B8466C">
                <w:pPr>
                  <w:pStyle w:val="NoSpacing"/>
                  <w:jc w:val="center"/>
                  <w:rPr>
                    <w:b/>
                    <w:bCs/>
                  </w:rPr>
                </w:pPr>
                <w:r>
                  <w:rPr>
                    <w:b/>
                    <w:bCs/>
                  </w:rPr>
                  <w:t>January 20</w:t>
                </w:r>
                <w:r w:rsidR="00CC008F">
                  <w:rPr>
                    <w:b/>
                    <w:bCs/>
                  </w:rPr>
                  <w:t>2</w:t>
                </w:r>
                <w:r w:rsidR="00980934">
                  <w:rPr>
                    <w:b/>
                    <w:bCs/>
                  </w:rPr>
                  <w:t>1</w:t>
                </w:r>
              </w:p>
            </w:tc>
          </w:tr>
          <w:tr w:rsidR="00867D4C" w14:paraId="3B8EE30D" w14:textId="77777777">
            <w:trPr>
              <w:trHeight w:val="360"/>
              <w:jc w:val="center"/>
            </w:trPr>
            <w:tc>
              <w:tcPr>
                <w:tcW w:w="5000" w:type="pct"/>
                <w:vAlign w:val="center"/>
              </w:tcPr>
              <w:p w14:paraId="3B8EE30C" w14:textId="77777777" w:rsidR="00867D4C" w:rsidRDefault="00867D4C" w:rsidP="00805237">
                <w:pPr>
                  <w:pStyle w:val="NoSpacing"/>
                  <w:jc w:val="center"/>
                  <w:rPr>
                    <w:b/>
                    <w:bCs/>
                  </w:rPr>
                </w:pPr>
              </w:p>
            </w:tc>
          </w:tr>
        </w:tbl>
        <w:p w14:paraId="3B8EE30E" w14:textId="77777777" w:rsidR="00AB02B5" w:rsidRDefault="00AB02B5" w:rsidP="00AB02B5">
          <w:pPr>
            <w:spacing w:after="0"/>
            <w:rPr>
              <w:u w:val="single"/>
            </w:rPr>
          </w:pPr>
        </w:p>
        <w:p w14:paraId="3B8EE30F" w14:textId="77777777" w:rsidR="00D119D5" w:rsidRDefault="00D119D5" w:rsidP="00AB02B5">
          <w:pPr>
            <w:spacing w:after="0"/>
            <w:rPr>
              <w:u w:val="single"/>
            </w:rPr>
          </w:pPr>
        </w:p>
        <w:p w14:paraId="3B8EE310" w14:textId="77777777" w:rsidR="00D119D5" w:rsidRDefault="00D119D5" w:rsidP="00AB02B5">
          <w:pPr>
            <w:spacing w:after="0"/>
            <w:rPr>
              <w:u w:val="single"/>
            </w:rPr>
          </w:pPr>
        </w:p>
        <w:p w14:paraId="3B8EE311" w14:textId="77777777" w:rsidR="00AB02B5" w:rsidRPr="00AB02B5" w:rsidRDefault="00AB02B5" w:rsidP="00AB02B5">
          <w:pPr>
            <w:spacing w:after="0"/>
            <w:rPr>
              <w:u w:val="single"/>
            </w:rPr>
          </w:pPr>
          <w:r w:rsidRPr="00AB02B5">
            <w:rPr>
              <w:u w:val="single"/>
            </w:rPr>
            <w:t>Americans with Disabilities Act (ADA) and Limited English Proficiency (LEP) Information</w:t>
          </w:r>
        </w:p>
        <w:p w14:paraId="3B8EE312" w14:textId="42953232" w:rsidR="00AB02B5" w:rsidRPr="00AB02B5" w:rsidRDefault="00AB02B5" w:rsidP="00AB02B5">
          <w:pPr>
            <w:spacing w:after="0"/>
          </w:pPr>
          <w:r w:rsidRPr="00AB02B5">
            <w:t>Materials can be provided in alternative formats and other languages by calling the MoDOT Customer Service Center at 1-888-ASK-MoDOT (275-6636) or TDD (telecommunication devices for the deaf) 1-800-735-2966</w:t>
          </w:r>
          <w:r w:rsidR="005A6E3A">
            <w:t>.</w:t>
          </w:r>
        </w:p>
        <w:p w14:paraId="3B8EE313" w14:textId="77777777" w:rsidR="00AB02B5" w:rsidRPr="00AB02B5" w:rsidRDefault="00AB02B5" w:rsidP="00AB02B5">
          <w:pPr>
            <w:spacing w:after="0"/>
          </w:pPr>
        </w:p>
        <w:p w14:paraId="3B8EE314" w14:textId="77777777" w:rsidR="00AB02B5" w:rsidRPr="00AB02B5" w:rsidRDefault="00AB02B5" w:rsidP="00AB02B5">
          <w:pPr>
            <w:spacing w:after="0"/>
            <w:rPr>
              <w:u w:val="single"/>
            </w:rPr>
          </w:pPr>
          <w:r w:rsidRPr="00AB02B5">
            <w:rPr>
              <w:u w:val="single"/>
            </w:rPr>
            <w:t>Rights Under Title VI of the Civil Rights Act of 1964</w:t>
          </w:r>
        </w:p>
        <w:p w14:paraId="3B8EE315" w14:textId="77777777" w:rsidR="00AA4B9F" w:rsidRDefault="00AB02B5" w:rsidP="00D119D5">
          <w:pPr>
            <w:spacing w:after="0"/>
            <w:rPr>
              <w:b/>
            </w:rPr>
            <w:sectPr w:rsidR="00AA4B9F" w:rsidSect="00A94996">
              <w:headerReference w:type="default" r:id="rId13"/>
              <w:footerReference w:type="default" r:id="rId14"/>
              <w:headerReference w:type="first" r:id="rId15"/>
              <w:pgSz w:w="12240" w:h="15840"/>
              <w:pgMar w:top="1440" w:right="1440" w:bottom="1440" w:left="1440" w:header="720" w:footer="720" w:gutter="0"/>
              <w:pgNumType w:start="0"/>
              <w:cols w:space="720"/>
              <w:titlePg/>
              <w:docGrid w:linePitch="360"/>
            </w:sectPr>
          </w:pPr>
          <w:r w:rsidRPr="00AB02B5">
            <w:t xml:space="preserve">The Missouri Department of Transportation (MoDOT) operates its programs and services without regard to race, color, and national origin in accordance with Title VI of the Civil Rights Act. Any person who believes he or she has been aggrieved by any unlawful, discriminatory practice under Title VI may file a complaint with MoDOT’s External Civil Rights Division – Title VI Coordinator. For more information on the MoDOT civil rights program, and the procedures to file a complaint, contact (573) 526-2978 / TDD </w:t>
          </w:r>
          <w:r w:rsidRPr="00AB02B5">
            <w:lastRenderedPageBreak/>
            <w:t xml:space="preserve">(800) 735-2966. You may also contact us by mail at P.O. Box 270, Jefferson City, MO  65102 or visit the External Civil Rights Division office at 1617 Missouri Blvd., Jefferson City, MO 65109. You may also visit our web site at </w:t>
          </w:r>
          <w:hyperlink r:id="rId16" w:history="1">
            <w:r w:rsidRPr="00AB02B5">
              <w:rPr>
                <w:rStyle w:val="Hyperlink"/>
              </w:rPr>
              <w:t>http://www.modot.org</w:t>
            </w:r>
          </w:hyperlink>
          <w:r w:rsidRPr="00AB02B5">
            <w:t xml:space="preserve">  For information in another language contact (888) 275-6636.</w:t>
          </w:r>
          <w:r w:rsidR="00D119D5">
            <w:rPr>
              <w:b/>
              <w:i/>
            </w:rPr>
            <w:t xml:space="preserve"> </w:t>
          </w:r>
        </w:p>
      </w:sdtContent>
    </w:sdt>
    <w:p w14:paraId="3B8EE317" w14:textId="77777777" w:rsidR="006E6DAA" w:rsidRDefault="00E30591" w:rsidP="00704242">
      <w:pPr>
        <w:jc w:val="center"/>
        <w:rPr>
          <w:rFonts w:asciiTheme="majorHAnsi" w:hAnsiTheme="majorHAnsi"/>
          <w:color w:val="000000" w:themeColor="text1"/>
          <w:sz w:val="28"/>
          <w:szCs w:val="28"/>
        </w:rPr>
      </w:pPr>
      <w:r w:rsidRPr="00701B37">
        <w:rPr>
          <w:rFonts w:asciiTheme="majorHAnsi" w:hAnsiTheme="majorHAnsi"/>
          <w:color w:val="000000" w:themeColor="text1"/>
          <w:sz w:val="28"/>
          <w:szCs w:val="28"/>
        </w:rPr>
        <w:lastRenderedPageBreak/>
        <w:t>TABLE OF CONTENTS</w:t>
      </w:r>
    </w:p>
    <w:p w14:paraId="3B8EE318" w14:textId="77777777" w:rsidR="00701B37" w:rsidRDefault="00701B37" w:rsidP="00704242">
      <w:pPr>
        <w:jc w:val="center"/>
        <w:rPr>
          <w:rFonts w:asciiTheme="majorHAnsi" w:hAnsiTheme="majorHAnsi"/>
          <w:color w:val="000000" w:themeColor="text1"/>
          <w:sz w:val="28"/>
          <w:szCs w:val="28"/>
        </w:rPr>
      </w:pPr>
    </w:p>
    <w:p w14:paraId="3B8EE319" w14:textId="77777777" w:rsidR="00E30591" w:rsidRPr="00701B37" w:rsidRDefault="00E30591" w:rsidP="00E30591">
      <w:pPr>
        <w:tabs>
          <w:tab w:val="right" w:leader="dot" w:pos="8640"/>
        </w:tabs>
        <w:rPr>
          <w:rFonts w:asciiTheme="majorHAnsi" w:hAnsiTheme="majorHAnsi"/>
          <w:color w:val="000000" w:themeColor="text1"/>
          <w:sz w:val="24"/>
          <w:szCs w:val="24"/>
        </w:rPr>
      </w:pPr>
      <w:r w:rsidRPr="00701B37">
        <w:rPr>
          <w:rFonts w:asciiTheme="majorHAnsi" w:hAnsiTheme="majorHAnsi"/>
          <w:color w:val="000000" w:themeColor="text1"/>
          <w:sz w:val="24"/>
          <w:szCs w:val="24"/>
        </w:rPr>
        <w:t>Program Background</w:t>
      </w:r>
      <w:r w:rsidRPr="00701B37">
        <w:rPr>
          <w:rFonts w:asciiTheme="majorHAnsi" w:hAnsiTheme="majorHAnsi"/>
          <w:color w:val="000000" w:themeColor="text1"/>
          <w:sz w:val="24"/>
          <w:szCs w:val="24"/>
        </w:rPr>
        <w:tab/>
        <w:t>1</w:t>
      </w:r>
      <w:r w:rsidRPr="00701B37">
        <w:rPr>
          <w:rFonts w:asciiTheme="majorHAnsi" w:hAnsiTheme="majorHAnsi"/>
          <w:color w:val="000000" w:themeColor="text1"/>
          <w:sz w:val="24"/>
          <w:szCs w:val="24"/>
        </w:rPr>
        <w:tab/>
      </w:r>
    </w:p>
    <w:p w14:paraId="3B8EE31A" w14:textId="77777777" w:rsidR="00E30591" w:rsidRPr="00701B37" w:rsidRDefault="00E30591" w:rsidP="00E30591">
      <w:pPr>
        <w:tabs>
          <w:tab w:val="right" w:leader="dot" w:pos="8640"/>
        </w:tabs>
        <w:rPr>
          <w:rFonts w:asciiTheme="majorHAnsi" w:hAnsiTheme="majorHAnsi"/>
          <w:color w:val="000000" w:themeColor="text1"/>
          <w:sz w:val="24"/>
          <w:szCs w:val="24"/>
        </w:rPr>
      </w:pPr>
      <w:r w:rsidRPr="00701B37">
        <w:rPr>
          <w:rFonts w:asciiTheme="majorHAnsi" w:hAnsiTheme="majorHAnsi"/>
          <w:color w:val="000000" w:themeColor="text1"/>
          <w:sz w:val="24"/>
          <w:szCs w:val="24"/>
        </w:rPr>
        <w:t>Eligible Activities / Eligible Projects</w:t>
      </w:r>
      <w:r w:rsidRPr="00701B37">
        <w:rPr>
          <w:rFonts w:asciiTheme="majorHAnsi" w:hAnsiTheme="majorHAnsi"/>
          <w:color w:val="000000" w:themeColor="text1"/>
          <w:sz w:val="24"/>
          <w:szCs w:val="24"/>
        </w:rPr>
        <w:tab/>
      </w:r>
      <w:r w:rsidR="00DB3912">
        <w:rPr>
          <w:rFonts w:asciiTheme="majorHAnsi" w:hAnsiTheme="majorHAnsi"/>
          <w:color w:val="000000" w:themeColor="text1"/>
          <w:sz w:val="24"/>
          <w:szCs w:val="24"/>
        </w:rPr>
        <w:t>3</w:t>
      </w:r>
    </w:p>
    <w:p w14:paraId="3B8EE31B" w14:textId="225BDE2D" w:rsidR="00E30591" w:rsidRPr="00701B37" w:rsidRDefault="00E30591" w:rsidP="00E30591">
      <w:pPr>
        <w:tabs>
          <w:tab w:val="right" w:leader="dot" w:pos="8640"/>
        </w:tabs>
        <w:rPr>
          <w:rFonts w:asciiTheme="majorHAnsi" w:hAnsiTheme="majorHAnsi"/>
          <w:color w:val="000000" w:themeColor="text1"/>
          <w:sz w:val="24"/>
          <w:szCs w:val="24"/>
        </w:rPr>
      </w:pPr>
      <w:r w:rsidRPr="00701B37">
        <w:rPr>
          <w:rFonts w:asciiTheme="majorHAnsi" w:hAnsiTheme="majorHAnsi"/>
          <w:color w:val="000000" w:themeColor="text1"/>
          <w:sz w:val="24"/>
          <w:szCs w:val="24"/>
        </w:rPr>
        <w:t>Eligible Recipients / Project Owners</w:t>
      </w:r>
      <w:r w:rsidRPr="00701B37">
        <w:rPr>
          <w:rFonts w:asciiTheme="majorHAnsi" w:hAnsiTheme="majorHAnsi"/>
          <w:color w:val="000000" w:themeColor="text1"/>
          <w:sz w:val="24"/>
          <w:szCs w:val="24"/>
        </w:rPr>
        <w:tab/>
      </w:r>
      <w:r w:rsidR="00405CAB">
        <w:rPr>
          <w:rFonts w:asciiTheme="majorHAnsi" w:hAnsiTheme="majorHAnsi"/>
          <w:color w:val="000000" w:themeColor="text1"/>
          <w:sz w:val="24"/>
          <w:szCs w:val="24"/>
        </w:rPr>
        <w:t>6</w:t>
      </w:r>
    </w:p>
    <w:p w14:paraId="3B8EE31D" w14:textId="7E87092B" w:rsidR="00E30591" w:rsidRPr="00701B37" w:rsidRDefault="00E30591" w:rsidP="00E30591">
      <w:pPr>
        <w:tabs>
          <w:tab w:val="right" w:leader="dot" w:pos="8640"/>
        </w:tabs>
        <w:rPr>
          <w:rFonts w:asciiTheme="majorHAnsi" w:hAnsiTheme="majorHAnsi"/>
          <w:color w:val="000000" w:themeColor="text1"/>
          <w:sz w:val="24"/>
          <w:szCs w:val="24"/>
        </w:rPr>
      </w:pPr>
      <w:r w:rsidRPr="00701B37">
        <w:rPr>
          <w:rFonts w:asciiTheme="majorHAnsi" w:hAnsiTheme="majorHAnsi"/>
          <w:color w:val="000000" w:themeColor="text1"/>
          <w:sz w:val="24"/>
          <w:szCs w:val="24"/>
        </w:rPr>
        <w:t>Planning Requirements</w:t>
      </w:r>
      <w:r w:rsidRPr="00701B37">
        <w:rPr>
          <w:rFonts w:asciiTheme="majorHAnsi" w:hAnsiTheme="majorHAnsi"/>
          <w:color w:val="000000" w:themeColor="text1"/>
          <w:sz w:val="24"/>
          <w:szCs w:val="24"/>
        </w:rPr>
        <w:tab/>
      </w:r>
      <w:r w:rsidR="00405CAB">
        <w:rPr>
          <w:rFonts w:asciiTheme="majorHAnsi" w:hAnsiTheme="majorHAnsi"/>
          <w:color w:val="000000" w:themeColor="text1"/>
          <w:sz w:val="24"/>
          <w:szCs w:val="24"/>
        </w:rPr>
        <w:t>6</w:t>
      </w:r>
    </w:p>
    <w:p w14:paraId="3B8EE31E" w14:textId="5161B4EC" w:rsidR="00E30591" w:rsidRPr="00701B37" w:rsidRDefault="00E30591" w:rsidP="00E30591">
      <w:pPr>
        <w:tabs>
          <w:tab w:val="right" w:leader="dot" w:pos="8640"/>
        </w:tabs>
        <w:rPr>
          <w:rFonts w:asciiTheme="majorHAnsi" w:hAnsiTheme="majorHAnsi"/>
          <w:color w:val="000000" w:themeColor="text1"/>
          <w:sz w:val="24"/>
          <w:szCs w:val="24"/>
        </w:rPr>
      </w:pPr>
      <w:r w:rsidRPr="00701B37">
        <w:rPr>
          <w:rFonts w:asciiTheme="majorHAnsi" w:hAnsiTheme="majorHAnsi"/>
          <w:color w:val="000000" w:themeColor="text1"/>
          <w:sz w:val="24"/>
          <w:szCs w:val="24"/>
        </w:rPr>
        <w:t>Funding Requirements</w:t>
      </w:r>
      <w:r w:rsidRPr="00701B37">
        <w:rPr>
          <w:rFonts w:asciiTheme="majorHAnsi" w:hAnsiTheme="majorHAnsi"/>
          <w:color w:val="000000" w:themeColor="text1"/>
          <w:sz w:val="24"/>
          <w:szCs w:val="24"/>
        </w:rPr>
        <w:tab/>
      </w:r>
      <w:r w:rsidR="00405CAB">
        <w:rPr>
          <w:rFonts w:asciiTheme="majorHAnsi" w:hAnsiTheme="majorHAnsi"/>
          <w:color w:val="000000" w:themeColor="text1"/>
          <w:sz w:val="24"/>
          <w:szCs w:val="24"/>
        </w:rPr>
        <w:t>9</w:t>
      </w:r>
    </w:p>
    <w:p w14:paraId="3B8EE31F" w14:textId="590653B8" w:rsidR="00E30591" w:rsidRPr="00701B37" w:rsidRDefault="00E30591" w:rsidP="00E30591">
      <w:pPr>
        <w:tabs>
          <w:tab w:val="right" w:leader="dot" w:pos="8640"/>
        </w:tabs>
        <w:rPr>
          <w:rFonts w:asciiTheme="majorHAnsi" w:hAnsiTheme="majorHAnsi"/>
          <w:color w:val="000000" w:themeColor="text1"/>
          <w:sz w:val="24"/>
          <w:szCs w:val="24"/>
        </w:rPr>
      </w:pPr>
      <w:r w:rsidRPr="00701B37">
        <w:rPr>
          <w:rFonts w:asciiTheme="majorHAnsi" w:hAnsiTheme="majorHAnsi"/>
          <w:color w:val="000000" w:themeColor="text1"/>
          <w:sz w:val="24"/>
          <w:szCs w:val="24"/>
        </w:rPr>
        <w:t>Applicable Regulatory Requirements Before &amp;After Award</w:t>
      </w:r>
      <w:r w:rsidRPr="00701B37">
        <w:rPr>
          <w:rFonts w:asciiTheme="majorHAnsi" w:hAnsiTheme="majorHAnsi"/>
          <w:color w:val="000000" w:themeColor="text1"/>
          <w:sz w:val="24"/>
          <w:szCs w:val="24"/>
        </w:rPr>
        <w:tab/>
      </w:r>
      <w:r w:rsidR="00405CAB">
        <w:rPr>
          <w:rFonts w:asciiTheme="majorHAnsi" w:hAnsiTheme="majorHAnsi"/>
          <w:color w:val="000000" w:themeColor="text1"/>
          <w:sz w:val="24"/>
          <w:szCs w:val="24"/>
        </w:rPr>
        <w:t>9</w:t>
      </w:r>
    </w:p>
    <w:p w14:paraId="3B8EE320" w14:textId="4016843B" w:rsidR="00E30591" w:rsidRPr="00701B37" w:rsidRDefault="00E30591" w:rsidP="00E30591">
      <w:pPr>
        <w:tabs>
          <w:tab w:val="right" w:leader="dot" w:pos="8640"/>
        </w:tabs>
        <w:rPr>
          <w:rFonts w:asciiTheme="majorHAnsi" w:hAnsiTheme="majorHAnsi"/>
          <w:color w:val="000000" w:themeColor="text1"/>
          <w:sz w:val="24"/>
          <w:szCs w:val="24"/>
        </w:rPr>
      </w:pPr>
      <w:r w:rsidRPr="00701B37">
        <w:rPr>
          <w:rFonts w:asciiTheme="majorHAnsi" w:hAnsiTheme="majorHAnsi"/>
          <w:color w:val="000000" w:themeColor="text1"/>
          <w:sz w:val="24"/>
          <w:szCs w:val="24"/>
        </w:rPr>
        <w:t>Grant / Project Application</w:t>
      </w:r>
      <w:r w:rsidR="00DB3912">
        <w:rPr>
          <w:rFonts w:asciiTheme="majorHAnsi" w:hAnsiTheme="majorHAnsi"/>
          <w:color w:val="000000" w:themeColor="text1"/>
          <w:sz w:val="24"/>
          <w:szCs w:val="24"/>
        </w:rPr>
        <w:t xml:space="preserve"> Process</w:t>
      </w:r>
      <w:r w:rsidR="00DB3912">
        <w:rPr>
          <w:rFonts w:asciiTheme="majorHAnsi" w:hAnsiTheme="majorHAnsi"/>
          <w:color w:val="000000" w:themeColor="text1"/>
          <w:sz w:val="24"/>
          <w:szCs w:val="24"/>
        </w:rPr>
        <w:tab/>
        <w:t>1</w:t>
      </w:r>
      <w:r w:rsidR="00405CAB">
        <w:rPr>
          <w:rFonts w:asciiTheme="majorHAnsi" w:hAnsiTheme="majorHAnsi"/>
          <w:color w:val="000000" w:themeColor="text1"/>
          <w:sz w:val="24"/>
          <w:szCs w:val="24"/>
        </w:rPr>
        <w:t>0</w:t>
      </w:r>
    </w:p>
    <w:p w14:paraId="3B8EE321" w14:textId="427A3BD5" w:rsidR="00E30591" w:rsidRPr="00701B37" w:rsidRDefault="00DB3912" w:rsidP="00E30591">
      <w:pPr>
        <w:tabs>
          <w:tab w:val="right" w:leader="dot" w:pos="8640"/>
        </w:tabs>
        <w:rPr>
          <w:rFonts w:asciiTheme="majorHAnsi" w:hAnsiTheme="majorHAnsi"/>
          <w:color w:val="000000" w:themeColor="text1"/>
          <w:sz w:val="24"/>
          <w:szCs w:val="24"/>
        </w:rPr>
      </w:pPr>
      <w:r>
        <w:rPr>
          <w:rFonts w:asciiTheme="majorHAnsi" w:hAnsiTheme="majorHAnsi"/>
          <w:color w:val="000000" w:themeColor="text1"/>
          <w:sz w:val="24"/>
          <w:szCs w:val="24"/>
        </w:rPr>
        <w:t>Project Selection Process</w:t>
      </w:r>
      <w:r>
        <w:rPr>
          <w:rFonts w:asciiTheme="majorHAnsi" w:hAnsiTheme="majorHAnsi"/>
          <w:color w:val="000000" w:themeColor="text1"/>
          <w:sz w:val="24"/>
          <w:szCs w:val="24"/>
        </w:rPr>
        <w:tab/>
        <w:t>1</w:t>
      </w:r>
      <w:r w:rsidR="00405CAB">
        <w:rPr>
          <w:rFonts w:asciiTheme="majorHAnsi" w:hAnsiTheme="majorHAnsi"/>
          <w:color w:val="000000" w:themeColor="text1"/>
          <w:sz w:val="24"/>
          <w:szCs w:val="24"/>
        </w:rPr>
        <w:t>5</w:t>
      </w:r>
    </w:p>
    <w:p w14:paraId="3B8EE322" w14:textId="1FA34790" w:rsidR="00E30591" w:rsidRPr="00701B37" w:rsidRDefault="00DB3912" w:rsidP="00E30591">
      <w:pPr>
        <w:tabs>
          <w:tab w:val="right" w:leader="dot" w:pos="8640"/>
        </w:tabs>
        <w:rPr>
          <w:rFonts w:asciiTheme="majorHAnsi" w:hAnsiTheme="majorHAnsi"/>
          <w:color w:val="000000" w:themeColor="text1"/>
          <w:sz w:val="24"/>
          <w:szCs w:val="24"/>
        </w:rPr>
      </w:pPr>
      <w:r>
        <w:rPr>
          <w:rFonts w:asciiTheme="majorHAnsi" w:hAnsiTheme="majorHAnsi"/>
          <w:color w:val="000000" w:themeColor="text1"/>
          <w:sz w:val="24"/>
          <w:szCs w:val="24"/>
        </w:rPr>
        <w:t>Pre-Award Requirements</w:t>
      </w:r>
      <w:r>
        <w:rPr>
          <w:rFonts w:asciiTheme="majorHAnsi" w:hAnsiTheme="majorHAnsi"/>
          <w:color w:val="000000" w:themeColor="text1"/>
          <w:sz w:val="24"/>
          <w:szCs w:val="24"/>
        </w:rPr>
        <w:tab/>
      </w:r>
      <w:r w:rsidR="00405CAB">
        <w:rPr>
          <w:rFonts w:asciiTheme="majorHAnsi" w:hAnsiTheme="majorHAnsi"/>
          <w:color w:val="000000" w:themeColor="text1"/>
          <w:sz w:val="24"/>
          <w:szCs w:val="24"/>
        </w:rPr>
        <w:t>17</w:t>
      </w:r>
    </w:p>
    <w:p w14:paraId="3B8EE323" w14:textId="5903E89C" w:rsidR="00E30591" w:rsidRPr="00701B37" w:rsidRDefault="00E30591" w:rsidP="00E30591">
      <w:pPr>
        <w:tabs>
          <w:tab w:val="right" w:leader="dot" w:pos="8640"/>
        </w:tabs>
        <w:rPr>
          <w:rFonts w:asciiTheme="majorHAnsi" w:hAnsiTheme="majorHAnsi"/>
          <w:color w:val="000000" w:themeColor="text1"/>
          <w:sz w:val="24"/>
          <w:szCs w:val="24"/>
        </w:rPr>
      </w:pPr>
      <w:r w:rsidRPr="00701B37">
        <w:rPr>
          <w:rFonts w:asciiTheme="majorHAnsi" w:hAnsiTheme="majorHAnsi"/>
          <w:color w:val="000000" w:themeColor="text1"/>
          <w:sz w:val="24"/>
          <w:szCs w:val="24"/>
        </w:rPr>
        <w:t>Grant Awa</w:t>
      </w:r>
      <w:r w:rsidR="00DB3912">
        <w:rPr>
          <w:rFonts w:asciiTheme="majorHAnsi" w:hAnsiTheme="majorHAnsi"/>
          <w:color w:val="000000" w:themeColor="text1"/>
          <w:sz w:val="24"/>
          <w:szCs w:val="24"/>
        </w:rPr>
        <w:t>rd</w:t>
      </w:r>
      <w:r w:rsidR="00DB3912">
        <w:rPr>
          <w:rFonts w:asciiTheme="majorHAnsi" w:hAnsiTheme="majorHAnsi"/>
          <w:color w:val="000000" w:themeColor="text1"/>
          <w:sz w:val="24"/>
          <w:szCs w:val="24"/>
        </w:rPr>
        <w:tab/>
      </w:r>
      <w:r w:rsidR="00405CAB">
        <w:rPr>
          <w:rFonts w:asciiTheme="majorHAnsi" w:hAnsiTheme="majorHAnsi"/>
          <w:color w:val="000000" w:themeColor="text1"/>
          <w:sz w:val="24"/>
          <w:szCs w:val="24"/>
        </w:rPr>
        <w:t>18</w:t>
      </w:r>
    </w:p>
    <w:p w14:paraId="3B8EE324" w14:textId="43B3E625" w:rsidR="00E30591" w:rsidRPr="00701B37" w:rsidRDefault="00701B37" w:rsidP="00E30591">
      <w:pPr>
        <w:tabs>
          <w:tab w:val="right" w:leader="dot" w:pos="8640"/>
        </w:tabs>
        <w:rPr>
          <w:rFonts w:asciiTheme="majorHAnsi" w:hAnsiTheme="majorHAnsi"/>
          <w:color w:val="000000" w:themeColor="text1"/>
          <w:sz w:val="24"/>
          <w:szCs w:val="24"/>
        </w:rPr>
      </w:pPr>
      <w:r w:rsidRPr="00701B37">
        <w:rPr>
          <w:rFonts w:asciiTheme="majorHAnsi" w:hAnsiTheme="majorHAnsi"/>
          <w:color w:val="000000" w:themeColor="text1"/>
          <w:sz w:val="24"/>
          <w:szCs w:val="24"/>
        </w:rPr>
        <w:t>Project Administration by Spon</w:t>
      </w:r>
      <w:r w:rsidR="00DB3912">
        <w:rPr>
          <w:rFonts w:asciiTheme="majorHAnsi" w:hAnsiTheme="majorHAnsi"/>
          <w:color w:val="000000" w:themeColor="text1"/>
          <w:sz w:val="24"/>
          <w:szCs w:val="24"/>
        </w:rPr>
        <w:t>sor / Coordination with MoDOT</w:t>
      </w:r>
      <w:r w:rsidR="00DB3912">
        <w:rPr>
          <w:rFonts w:asciiTheme="majorHAnsi" w:hAnsiTheme="majorHAnsi"/>
          <w:color w:val="000000" w:themeColor="text1"/>
          <w:sz w:val="24"/>
          <w:szCs w:val="24"/>
        </w:rPr>
        <w:tab/>
      </w:r>
      <w:r w:rsidR="00405CAB">
        <w:rPr>
          <w:rFonts w:asciiTheme="majorHAnsi" w:hAnsiTheme="majorHAnsi"/>
          <w:color w:val="000000" w:themeColor="text1"/>
          <w:sz w:val="24"/>
          <w:szCs w:val="24"/>
        </w:rPr>
        <w:t>18</w:t>
      </w:r>
    </w:p>
    <w:p w14:paraId="3B8EE325" w14:textId="05A31453" w:rsidR="00701B37" w:rsidRPr="00701B37" w:rsidRDefault="00701B37" w:rsidP="00E30591">
      <w:pPr>
        <w:tabs>
          <w:tab w:val="right" w:leader="dot" w:pos="8640"/>
        </w:tabs>
        <w:rPr>
          <w:rFonts w:asciiTheme="majorHAnsi" w:hAnsiTheme="majorHAnsi"/>
          <w:color w:val="000000" w:themeColor="text1"/>
          <w:sz w:val="24"/>
          <w:szCs w:val="24"/>
        </w:rPr>
      </w:pPr>
      <w:r w:rsidRPr="00701B37">
        <w:rPr>
          <w:rFonts w:asciiTheme="majorHAnsi" w:hAnsiTheme="majorHAnsi"/>
          <w:color w:val="000000" w:themeColor="text1"/>
          <w:sz w:val="24"/>
          <w:szCs w:val="24"/>
        </w:rPr>
        <w:t>G</w:t>
      </w:r>
      <w:r w:rsidR="00DB3912">
        <w:rPr>
          <w:rFonts w:asciiTheme="majorHAnsi" w:hAnsiTheme="majorHAnsi"/>
          <w:color w:val="000000" w:themeColor="text1"/>
          <w:sz w:val="24"/>
          <w:szCs w:val="24"/>
        </w:rPr>
        <w:t>rant Reimbursement from MoDOT</w:t>
      </w:r>
      <w:r w:rsidR="00DB3912">
        <w:rPr>
          <w:rFonts w:asciiTheme="majorHAnsi" w:hAnsiTheme="majorHAnsi"/>
          <w:color w:val="000000" w:themeColor="text1"/>
          <w:sz w:val="24"/>
          <w:szCs w:val="24"/>
        </w:rPr>
        <w:tab/>
        <w:t>2</w:t>
      </w:r>
      <w:r w:rsidR="00405CAB">
        <w:rPr>
          <w:rFonts w:asciiTheme="majorHAnsi" w:hAnsiTheme="majorHAnsi"/>
          <w:color w:val="000000" w:themeColor="text1"/>
          <w:sz w:val="24"/>
          <w:szCs w:val="24"/>
        </w:rPr>
        <w:t>1</w:t>
      </w:r>
    </w:p>
    <w:p w14:paraId="3B8EE326" w14:textId="456A0C29" w:rsidR="00701B37" w:rsidRPr="00701B37" w:rsidRDefault="00DB3912" w:rsidP="00E30591">
      <w:pPr>
        <w:tabs>
          <w:tab w:val="right" w:leader="dot" w:pos="8640"/>
        </w:tabs>
        <w:rPr>
          <w:rFonts w:asciiTheme="majorHAnsi" w:hAnsiTheme="majorHAnsi"/>
          <w:color w:val="000000" w:themeColor="text1"/>
          <w:sz w:val="24"/>
          <w:szCs w:val="24"/>
        </w:rPr>
      </w:pPr>
      <w:r>
        <w:rPr>
          <w:rFonts w:asciiTheme="majorHAnsi" w:hAnsiTheme="majorHAnsi"/>
          <w:color w:val="000000" w:themeColor="text1"/>
          <w:sz w:val="24"/>
          <w:szCs w:val="24"/>
        </w:rPr>
        <w:t>Reporting Requirements</w:t>
      </w:r>
      <w:r>
        <w:rPr>
          <w:rFonts w:asciiTheme="majorHAnsi" w:hAnsiTheme="majorHAnsi"/>
          <w:color w:val="000000" w:themeColor="text1"/>
          <w:sz w:val="24"/>
          <w:szCs w:val="24"/>
        </w:rPr>
        <w:tab/>
        <w:t>2</w:t>
      </w:r>
      <w:r w:rsidR="00405CAB">
        <w:rPr>
          <w:rFonts w:asciiTheme="majorHAnsi" w:hAnsiTheme="majorHAnsi"/>
          <w:color w:val="000000" w:themeColor="text1"/>
          <w:sz w:val="24"/>
          <w:szCs w:val="24"/>
        </w:rPr>
        <w:t>2</w:t>
      </w:r>
    </w:p>
    <w:p w14:paraId="3B8EE327" w14:textId="2113AFBA" w:rsidR="00701B37" w:rsidRPr="00701B37" w:rsidRDefault="00701B37" w:rsidP="00E30591">
      <w:pPr>
        <w:tabs>
          <w:tab w:val="right" w:leader="dot" w:pos="8640"/>
        </w:tabs>
        <w:rPr>
          <w:rFonts w:asciiTheme="majorHAnsi" w:hAnsiTheme="majorHAnsi"/>
          <w:color w:val="000000" w:themeColor="text1"/>
          <w:sz w:val="24"/>
          <w:szCs w:val="24"/>
        </w:rPr>
      </w:pPr>
      <w:r w:rsidRPr="00701B37">
        <w:rPr>
          <w:rFonts w:asciiTheme="majorHAnsi" w:hAnsiTheme="majorHAnsi"/>
          <w:color w:val="000000" w:themeColor="text1"/>
          <w:sz w:val="24"/>
          <w:szCs w:val="24"/>
        </w:rPr>
        <w:t>Grant and</w:t>
      </w:r>
      <w:r w:rsidR="00DB3912">
        <w:rPr>
          <w:rFonts w:asciiTheme="majorHAnsi" w:hAnsiTheme="majorHAnsi"/>
          <w:color w:val="000000" w:themeColor="text1"/>
          <w:sz w:val="24"/>
          <w:szCs w:val="24"/>
        </w:rPr>
        <w:t xml:space="preserve"> Project Compliance Oversight</w:t>
      </w:r>
      <w:r w:rsidR="00DB3912">
        <w:rPr>
          <w:rFonts w:asciiTheme="majorHAnsi" w:hAnsiTheme="majorHAnsi"/>
          <w:color w:val="000000" w:themeColor="text1"/>
          <w:sz w:val="24"/>
          <w:szCs w:val="24"/>
        </w:rPr>
        <w:tab/>
      </w:r>
      <w:r w:rsidR="00405CAB">
        <w:rPr>
          <w:rFonts w:asciiTheme="majorHAnsi" w:hAnsiTheme="majorHAnsi"/>
          <w:color w:val="000000" w:themeColor="text1"/>
          <w:sz w:val="24"/>
          <w:szCs w:val="24"/>
        </w:rPr>
        <w:t>23</w:t>
      </w:r>
    </w:p>
    <w:p w14:paraId="3B8EE328" w14:textId="2AEF2387" w:rsidR="00701B37" w:rsidRPr="00701B37" w:rsidRDefault="00701B37" w:rsidP="00E30591">
      <w:pPr>
        <w:tabs>
          <w:tab w:val="right" w:leader="dot" w:pos="8640"/>
        </w:tabs>
        <w:rPr>
          <w:rFonts w:asciiTheme="majorHAnsi" w:hAnsiTheme="majorHAnsi"/>
          <w:color w:val="000000" w:themeColor="text1"/>
          <w:sz w:val="24"/>
          <w:szCs w:val="24"/>
        </w:rPr>
      </w:pPr>
      <w:r w:rsidRPr="00701B37">
        <w:rPr>
          <w:rFonts w:asciiTheme="majorHAnsi" w:hAnsiTheme="majorHAnsi"/>
          <w:color w:val="000000" w:themeColor="text1"/>
          <w:sz w:val="24"/>
          <w:szCs w:val="24"/>
        </w:rPr>
        <w:t>Project Implementation Clos</w:t>
      </w:r>
      <w:r w:rsidR="00DB3912">
        <w:rPr>
          <w:rFonts w:asciiTheme="majorHAnsi" w:hAnsiTheme="majorHAnsi"/>
          <w:color w:val="000000" w:themeColor="text1"/>
          <w:sz w:val="24"/>
          <w:szCs w:val="24"/>
        </w:rPr>
        <w:t>eout</w:t>
      </w:r>
      <w:r w:rsidR="00DB3912">
        <w:rPr>
          <w:rFonts w:asciiTheme="majorHAnsi" w:hAnsiTheme="majorHAnsi"/>
          <w:color w:val="000000" w:themeColor="text1"/>
          <w:sz w:val="24"/>
          <w:szCs w:val="24"/>
        </w:rPr>
        <w:tab/>
      </w:r>
      <w:r w:rsidR="00405CAB">
        <w:rPr>
          <w:rFonts w:asciiTheme="majorHAnsi" w:hAnsiTheme="majorHAnsi"/>
          <w:color w:val="000000" w:themeColor="text1"/>
          <w:sz w:val="24"/>
          <w:szCs w:val="24"/>
        </w:rPr>
        <w:t>24</w:t>
      </w:r>
    </w:p>
    <w:p w14:paraId="3B8EE329" w14:textId="688F048B" w:rsidR="00701B37" w:rsidRPr="00701B37" w:rsidRDefault="00DB3912" w:rsidP="00E30591">
      <w:pPr>
        <w:tabs>
          <w:tab w:val="right" w:leader="dot" w:pos="8640"/>
        </w:tabs>
        <w:rPr>
          <w:rFonts w:asciiTheme="majorHAnsi" w:hAnsiTheme="majorHAnsi"/>
          <w:color w:val="000000" w:themeColor="text1"/>
          <w:sz w:val="24"/>
          <w:szCs w:val="24"/>
        </w:rPr>
      </w:pPr>
      <w:r>
        <w:rPr>
          <w:rFonts w:asciiTheme="majorHAnsi" w:hAnsiTheme="majorHAnsi"/>
          <w:color w:val="000000" w:themeColor="text1"/>
          <w:sz w:val="24"/>
          <w:szCs w:val="24"/>
        </w:rPr>
        <w:t>Grant Closeout</w:t>
      </w:r>
      <w:r>
        <w:rPr>
          <w:rFonts w:asciiTheme="majorHAnsi" w:hAnsiTheme="majorHAnsi"/>
          <w:color w:val="000000" w:themeColor="text1"/>
          <w:sz w:val="24"/>
          <w:szCs w:val="24"/>
        </w:rPr>
        <w:tab/>
      </w:r>
      <w:r w:rsidR="00405CAB">
        <w:rPr>
          <w:rFonts w:asciiTheme="majorHAnsi" w:hAnsiTheme="majorHAnsi"/>
          <w:color w:val="000000" w:themeColor="text1"/>
          <w:sz w:val="24"/>
          <w:szCs w:val="24"/>
        </w:rPr>
        <w:t>25</w:t>
      </w:r>
    </w:p>
    <w:p w14:paraId="3B8EE32A" w14:textId="1021A654" w:rsidR="00701B37" w:rsidRPr="00701B37" w:rsidRDefault="00701B37" w:rsidP="00E30591">
      <w:pPr>
        <w:tabs>
          <w:tab w:val="right" w:leader="dot" w:pos="8640"/>
        </w:tabs>
        <w:rPr>
          <w:rFonts w:asciiTheme="majorHAnsi" w:hAnsiTheme="majorHAnsi"/>
          <w:color w:val="000000" w:themeColor="text1"/>
          <w:sz w:val="24"/>
          <w:szCs w:val="24"/>
        </w:rPr>
      </w:pPr>
      <w:r w:rsidRPr="00701B37">
        <w:rPr>
          <w:rFonts w:asciiTheme="majorHAnsi" w:hAnsiTheme="majorHAnsi"/>
          <w:color w:val="000000" w:themeColor="text1"/>
          <w:sz w:val="24"/>
          <w:szCs w:val="24"/>
        </w:rPr>
        <w:t xml:space="preserve">Activities </w:t>
      </w:r>
      <w:r w:rsidR="001649BF" w:rsidRPr="00701B37">
        <w:rPr>
          <w:rFonts w:asciiTheme="majorHAnsi" w:hAnsiTheme="majorHAnsi"/>
          <w:color w:val="000000" w:themeColor="text1"/>
          <w:sz w:val="24"/>
          <w:szCs w:val="24"/>
        </w:rPr>
        <w:t>after</w:t>
      </w:r>
      <w:r w:rsidR="00405CAB">
        <w:rPr>
          <w:rFonts w:asciiTheme="majorHAnsi" w:hAnsiTheme="majorHAnsi"/>
          <w:color w:val="000000" w:themeColor="text1"/>
          <w:sz w:val="24"/>
          <w:szCs w:val="24"/>
        </w:rPr>
        <w:t xml:space="preserve"> Grant Closeout</w:t>
      </w:r>
      <w:r w:rsidR="00405CAB">
        <w:rPr>
          <w:rFonts w:asciiTheme="majorHAnsi" w:hAnsiTheme="majorHAnsi"/>
          <w:color w:val="000000" w:themeColor="text1"/>
          <w:sz w:val="24"/>
          <w:szCs w:val="24"/>
        </w:rPr>
        <w:tab/>
        <w:t>25</w:t>
      </w:r>
    </w:p>
    <w:p w14:paraId="3B8EE32B" w14:textId="77777777" w:rsidR="00701B37" w:rsidRDefault="00701B37" w:rsidP="00E30591">
      <w:pPr>
        <w:tabs>
          <w:tab w:val="right" w:leader="dot" w:pos="8640"/>
        </w:tabs>
        <w:rPr>
          <w:rFonts w:asciiTheme="majorHAnsi" w:hAnsiTheme="majorHAnsi"/>
          <w:b/>
          <w:color w:val="4F81BD" w:themeColor="accent1"/>
          <w:sz w:val="24"/>
          <w:szCs w:val="24"/>
        </w:rPr>
      </w:pPr>
    </w:p>
    <w:p w14:paraId="3B8EE32C" w14:textId="77777777" w:rsidR="00AA4B9F" w:rsidRDefault="00AA4B9F" w:rsidP="00E30591">
      <w:pPr>
        <w:tabs>
          <w:tab w:val="right" w:leader="dot" w:pos="8640"/>
        </w:tabs>
        <w:rPr>
          <w:rFonts w:asciiTheme="majorHAnsi" w:hAnsiTheme="majorHAnsi"/>
          <w:b/>
          <w:color w:val="4F81BD" w:themeColor="accent1"/>
          <w:sz w:val="24"/>
          <w:szCs w:val="24"/>
        </w:rPr>
        <w:sectPr w:rsidR="00AA4B9F" w:rsidSect="00A94996">
          <w:pgSz w:w="12240" w:h="15840"/>
          <w:pgMar w:top="1440" w:right="1440" w:bottom="1440" w:left="1440" w:header="720" w:footer="720" w:gutter="0"/>
          <w:pgNumType w:start="0"/>
          <w:cols w:space="720"/>
          <w:titlePg/>
          <w:docGrid w:linePitch="360"/>
        </w:sectPr>
      </w:pPr>
    </w:p>
    <w:p w14:paraId="3B8EE32D" w14:textId="77777777" w:rsidR="00117CCD" w:rsidRPr="005E1B4A" w:rsidRDefault="005E1B4A" w:rsidP="00701B37">
      <w:pPr>
        <w:pStyle w:val="Heading1"/>
        <w:spacing w:line="240" w:lineRule="auto"/>
        <w:ind w:left="720" w:hanging="720"/>
      </w:pPr>
      <w:r w:rsidRPr="005E1B4A">
        <w:lastRenderedPageBreak/>
        <w:t>Program Background</w:t>
      </w:r>
    </w:p>
    <w:p w14:paraId="3B8EE32E" w14:textId="77777777" w:rsidR="00FB77D4" w:rsidRDefault="00FB77D4" w:rsidP="00701B37">
      <w:pPr>
        <w:pStyle w:val="Heading2"/>
        <w:tabs>
          <w:tab w:val="left" w:pos="1080"/>
        </w:tabs>
        <w:spacing w:line="240" w:lineRule="auto"/>
        <w:ind w:left="1080" w:hanging="360"/>
        <w:contextualSpacing/>
        <w:rPr>
          <w:sz w:val="24"/>
          <w:szCs w:val="24"/>
        </w:rPr>
      </w:pPr>
      <w:r>
        <w:rPr>
          <w:sz w:val="24"/>
          <w:szCs w:val="24"/>
        </w:rPr>
        <w:t>Purpose</w:t>
      </w:r>
    </w:p>
    <w:p w14:paraId="3B8EE32F" w14:textId="77777777" w:rsidR="001941B5" w:rsidRDefault="001941B5" w:rsidP="001941B5">
      <w:pPr>
        <w:spacing w:line="240" w:lineRule="auto"/>
        <w:contextualSpacing/>
      </w:pPr>
    </w:p>
    <w:p w14:paraId="3B8EE330" w14:textId="77777777" w:rsidR="00FB77D4" w:rsidRDefault="00FB77D4" w:rsidP="00C3508F">
      <w:pPr>
        <w:spacing w:line="240" w:lineRule="auto"/>
        <w:ind w:left="720"/>
        <w:contextualSpacing/>
      </w:pPr>
      <w:r>
        <w:t>The Section 5310 Program provides formula funding to states and designated recipients to improve mobility for seniors and individuals with disabilities.</w:t>
      </w:r>
    </w:p>
    <w:p w14:paraId="3B8EE331" w14:textId="77777777" w:rsidR="00C3508F" w:rsidRDefault="00C3508F" w:rsidP="00C3508F">
      <w:pPr>
        <w:spacing w:line="240" w:lineRule="auto"/>
        <w:ind w:left="720"/>
        <w:contextualSpacing/>
      </w:pPr>
    </w:p>
    <w:p w14:paraId="3B8EE332" w14:textId="77777777" w:rsidR="00FB77D4" w:rsidRDefault="00FB77D4" w:rsidP="00C3508F">
      <w:pPr>
        <w:spacing w:line="240" w:lineRule="auto"/>
        <w:ind w:left="720"/>
        <w:contextualSpacing/>
      </w:pPr>
      <w:r>
        <w:t>This program provides grant funds for capital and operating expenses to recipient for:</w:t>
      </w:r>
    </w:p>
    <w:p w14:paraId="3B8EE333" w14:textId="77777777" w:rsidR="00C3508F" w:rsidRDefault="00C3508F" w:rsidP="00C3508F">
      <w:pPr>
        <w:spacing w:line="240" w:lineRule="auto"/>
        <w:ind w:left="720"/>
        <w:contextualSpacing/>
      </w:pPr>
    </w:p>
    <w:p w14:paraId="3B8EE334" w14:textId="77777777" w:rsidR="00FB77D4" w:rsidRDefault="00FB77D4" w:rsidP="00C3508F">
      <w:pPr>
        <w:pStyle w:val="Heading3"/>
        <w:numPr>
          <w:ilvl w:val="0"/>
          <w:numId w:val="0"/>
        </w:numPr>
        <w:spacing w:line="240" w:lineRule="auto"/>
        <w:ind w:left="1440" w:hanging="360"/>
        <w:contextualSpacing/>
        <w:rPr>
          <w:rFonts w:asciiTheme="minorHAnsi" w:hAnsiTheme="minorHAnsi" w:cstheme="minorHAnsi"/>
          <w:b w:val="0"/>
          <w:color w:val="000000" w:themeColor="text1"/>
        </w:rPr>
      </w:pPr>
      <w:r w:rsidRPr="00B932F6">
        <w:rPr>
          <w:rFonts w:asciiTheme="minorHAnsi" w:hAnsiTheme="minorHAnsi" w:cstheme="minorHAnsi"/>
          <w:b w:val="0"/>
          <w:color w:val="000000" w:themeColor="text1"/>
        </w:rPr>
        <w:t>1.</w:t>
      </w:r>
      <w:r w:rsidRPr="00B932F6">
        <w:rPr>
          <w:rFonts w:asciiTheme="minorHAnsi" w:hAnsiTheme="minorHAnsi" w:cstheme="minorHAnsi"/>
          <w:b w:val="0"/>
          <w:color w:val="000000" w:themeColor="text1"/>
        </w:rPr>
        <w:tab/>
        <w:t>Public transportation projects planned, designed and carried out to meet the special needs of seniors and individuals with disabilities when public transportation is insufficient, inappropriate, or unavailable;</w:t>
      </w:r>
    </w:p>
    <w:p w14:paraId="3B8EE335" w14:textId="77777777" w:rsidR="00C3508F" w:rsidRPr="00C3508F" w:rsidRDefault="00C3508F" w:rsidP="00C3508F">
      <w:pPr>
        <w:spacing w:line="240" w:lineRule="auto"/>
        <w:contextualSpacing/>
      </w:pPr>
    </w:p>
    <w:p w14:paraId="3B8EE336" w14:textId="77777777" w:rsidR="00B932F6" w:rsidRDefault="00B932F6" w:rsidP="00C3508F">
      <w:pPr>
        <w:spacing w:line="240" w:lineRule="auto"/>
        <w:ind w:left="1440" w:hanging="360"/>
        <w:contextualSpacing/>
      </w:pPr>
      <w:r>
        <w:t>2.</w:t>
      </w:r>
      <w:r>
        <w:tab/>
      </w:r>
      <w:r w:rsidR="00FB77D4" w:rsidRPr="00FB77D4">
        <w:t>Public transportation projects that exceed the requirements of the Americans with Disability Act (ADA) of 1990 (42 U.S.C. 12101 et seq.);</w:t>
      </w:r>
    </w:p>
    <w:p w14:paraId="3B8EE337" w14:textId="77777777" w:rsidR="00C3508F" w:rsidRDefault="00C3508F" w:rsidP="00C3508F">
      <w:pPr>
        <w:spacing w:line="240" w:lineRule="auto"/>
        <w:ind w:left="1440" w:hanging="360"/>
        <w:contextualSpacing/>
      </w:pPr>
    </w:p>
    <w:p w14:paraId="3B8EE338" w14:textId="77777777" w:rsidR="00FB77D4" w:rsidRDefault="00B932F6" w:rsidP="00C3508F">
      <w:pPr>
        <w:spacing w:line="240" w:lineRule="auto"/>
        <w:ind w:left="1440" w:hanging="360"/>
        <w:contextualSpacing/>
      </w:pPr>
      <w:r>
        <w:t>3.</w:t>
      </w:r>
      <w:r>
        <w:tab/>
      </w:r>
      <w:r w:rsidR="00FB77D4" w:rsidRPr="00FB77D4">
        <w:t xml:space="preserve">Public transportation projects that improve access to fixed route service and decrease reliance on complementary paratransit; and </w:t>
      </w:r>
    </w:p>
    <w:p w14:paraId="3B8EE339" w14:textId="77777777" w:rsidR="00C3508F" w:rsidRPr="00FB77D4" w:rsidRDefault="00C3508F" w:rsidP="00C3508F">
      <w:pPr>
        <w:spacing w:line="240" w:lineRule="auto"/>
        <w:ind w:left="1440" w:hanging="360"/>
        <w:contextualSpacing/>
      </w:pPr>
    </w:p>
    <w:p w14:paraId="3B8EE33A" w14:textId="77777777" w:rsidR="00FB77D4" w:rsidRDefault="00B932F6" w:rsidP="00C3508F">
      <w:pPr>
        <w:spacing w:line="240" w:lineRule="auto"/>
        <w:ind w:left="1440" w:hanging="360"/>
        <w:contextualSpacing/>
      </w:pPr>
      <w:r>
        <w:t>4.</w:t>
      </w:r>
      <w:r>
        <w:tab/>
      </w:r>
      <w:r w:rsidR="00FB77D4" w:rsidRPr="00FB77D4">
        <w:t>Alternative to public transportation projects that assist seniors and individuals with disabilities with transportation.</w:t>
      </w:r>
    </w:p>
    <w:p w14:paraId="3B8EE33C" w14:textId="77777777" w:rsidR="005E1B4A" w:rsidRPr="00B932F6" w:rsidRDefault="00BF7A50" w:rsidP="009F75CE">
      <w:pPr>
        <w:pStyle w:val="Heading2"/>
        <w:spacing w:line="240" w:lineRule="auto"/>
        <w:ind w:left="1080" w:hanging="360"/>
        <w:contextualSpacing/>
        <w:rPr>
          <w:rFonts w:cstheme="minorHAnsi"/>
          <w:sz w:val="24"/>
          <w:szCs w:val="24"/>
        </w:rPr>
      </w:pPr>
      <w:r w:rsidRPr="00B932F6">
        <w:rPr>
          <w:rFonts w:cstheme="minorHAnsi"/>
          <w:sz w:val="24"/>
          <w:szCs w:val="24"/>
        </w:rPr>
        <w:t>Authorizing Legislation</w:t>
      </w:r>
    </w:p>
    <w:p w14:paraId="3B8EE33D" w14:textId="77777777" w:rsidR="001941B5" w:rsidRDefault="001941B5" w:rsidP="001941B5">
      <w:pPr>
        <w:pStyle w:val="Outline1"/>
        <w:tabs>
          <w:tab w:val="clear" w:pos="504"/>
          <w:tab w:val="left" w:pos="0"/>
        </w:tabs>
        <w:contextualSpacing/>
        <w:rPr>
          <w:rFonts w:asciiTheme="minorHAnsi" w:hAnsiTheme="minorHAnsi" w:cstheme="minorHAnsi"/>
          <w:sz w:val="22"/>
          <w:szCs w:val="22"/>
        </w:rPr>
      </w:pPr>
    </w:p>
    <w:p w14:paraId="2962F7EC" w14:textId="7BFEC6C9" w:rsidR="006D1BAF" w:rsidRDefault="006D1BAF" w:rsidP="006D1BAF">
      <w:pPr>
        <w:pStyle w:val="Outline1"/>
        <w:tabs>
          <w:tab w:val="clear" w:pos="504"/>
          <w:tab w:val="left" w:pos="720"/>
        </w:tabs>
        <w:ind w:left="720"/>
        <w:contextualSpacing/>
        <w:rPr>
          <w:rFonts w:asciiTheme="minorHAnsi" w:hAnsiTheme="minorHAnsi" w:cstheme="minorHAnsi"/>
          <w:sz w:val="22"/>
          <w:szCs w:val="22"/>
        </w:rPr>
      </w:pPr>
      <w:r>
        <w:rPr>
          <w:rFonts w:asciiTheme="minorHAnsi" w:hAnsiTheme="minorHAnsi" w:cstheme="minorHAnsi"/>
          <w:sz w:val="22"/>
          <w:szCs w:val="22"/>
        </w:rPr>
        <w:t>The</w:t>
      </w:r>
      <w:r w:rsidR="009F75CE">
        <w:rPr>
          <w:rFonts w:asciiTheme="minorHAnsi" w:hAnsiTheme="minorHAnsi" w:cstheme="minorHAnsi"/>
          <w:sz w:val="22"/>
          <w:szCs w:val="22"/>
        </w:rPr>
        <w:t xml:space="preserve"> </w:t>
      </w:r>
      <w:r w:rsidR="009F75CE" w:rsidRPr="004131A7">
        <w:rPr>
          <w:rFonts w:asciiTheme="minorHAnsi" w:hAnsiTheme="minorHAnsi" w:cstheme="minorHAnsi"/>
          <w:sz w:val="22"/>
          <w:szCs w:val="22"/>
        </w:rPr>
        <w:t>Fixing America’s Surface Transportation (FAST) Act</w:t>
      </w:r>
      <w:r>
        <w:rPr>
          <w:rFonts w:asciiTheme="minorHAnsi" w:hAnsiTheme="minorHAnsi" w:cstheme="minorHAnsi"/>
          <w:sz w:val="22"/>
          <w:szCs w:val="22"/>
        </w:rPr>
        <w:t xml:space="preserve">, signed into law </w:t>
      </w:r>
      <w:r w:rsidR="009F75CE">
        <w:rPr>
          <w:rFonts w:asciiTheme="minorHAnsi" w:hAnsiTheme="minorHAnsi" w:cstheme="minorHAnsi"/>
          <w:sz w:val="22"/>
          <w:szCs w:val="22"/>
        </w:rPr>
        <w:t>December 4, 2015</w:t>
      </w:r>
      <w:r>
        <w:rPr>
          <w:rFonts w:asciiTheme="minorHAnsi" w:hAnsiTheme="minorHAnsi" w:cstheme="minorHAnsi"/>
          <w:sz w:val="22"/>
          <w:szCs w:val="22"/>
        </w:rPr>
        <w:t xml:space="preserve">, </w:t>
      </w:r>
      <w:r w:rsidR="009F75CE">
        <w:rPr>
          <w:rFonts w:asciiTheme="minorHAnsi" w:hAnsiTheme="minorHAnsi" w:cstheme="minorHAnsi"/>
          <w:sz w:val="22"/>
          <w:szCs w:val="22"/>
        </w:rPr>
        <w:t>re</w:t>
      </w:r>
      <w:r>
        <w:rPr>
          <w:rFonts w:asciiTheme="minorHAnsi" w:hAnsiTheme="minorHAnsi" w:cstheme="minorHAnsi"/>
          <w:sz w:val="22"/>
          <w:szCs w:val="22"/>
        </w:rPr>
        <w:t>authoriz</w:t>
      </w:r>
      <w:r w:rsidR="009F75CE">
        <w:rPr>
          <w:rFonts w:asciiTheme="minorHAnsi" w:hAnsiTheme="minorHAnsi" w:cstheme="minorHAnsi"/>
          <w:sz w:val="22"/>
          <w:szCs w:val="22"/>
        </w:rPr>
        <w:t>ing</w:t>
      </w:r>
      <w:r>
        <w:rPr>
          <w:rFonts w:asciiTheme="minorHAnsi" w:hAnsiTheme="minorHAnsi" w:cstheme="minorHAnsi"/>
          <w:sz w:val="22"/>
          <w:szCs w:val="22"/>
        </w:rPr>
        <w:t xml:space="preserve"> surface transportation programs</w:t>
      </w:r>
      <w:r w:rsidR="009F75CE">
        <w:rPr>
          <w:rFonts w:asciiTheme="minorHAnsi" w:hAnsiTheme="minorHAnsi" w:cstheme="minorHAnsi"/>
          <w:sz w:val="22"/>
          <w:szCs w:val="22"/>
        </w:rPr>
        <w:t xml:space="preserve"> through Fiscal Year 2020; amending </w:t>
      </w:r>
      <w:r w:rsidR="004131A7" w:rsidRPr="004131A7">
        <w:rPr>
          <w:rFonts w:asciiTheme="minorHAnsi" w:hAnsiTheme="minorHAnsi" w:cstheme="minorHAnsi"/>
          <w:sz w:val="22"/>
          <w:szCs w:val="22"/>
        </w:rPr>
        <w:t>Chapter 53 of Title 49 of the U</w:t>
      </w:r>
      <w:r w:rsidR="009F75CE">
        <w:rPr>
          <w:rFonts w:asciiTheme="minorHAnsi" w:hAnsiTheme="minorHAnsi" w:cstheme="minorHAnsi"/>
          <w:sz w:val="22"/>
          <w:szCs w:val="22"/>
        </w:rPr>
        <w:t xml:space="preserve">nited States </w:t>
      </w:r>
      <w:r w:rsidR="004131A7" w:rsidRPr="004131A7">
        <w:rPr>
          <w:rFonts w:asciiTheme="minorHAnsi" w:hAnsiTheme="minorHAnsi" w:cstheme="minorHAnsi"/>
          <w:sz w:val="22"/>
          <w:szCs w:val="22"/>
        </w:rPr>
        <w:t xml:space="preserve">Code. </w:t>
      </w:r>
    </w:p>
    <w:p w14:paraId="3B8EE340" w14:textId="77777777" w:rsidR="005E1B4A" w:rsidRDefault="005E1B4A" w:rsidP="009F75CE">
      <w:pPr>
        <w:pStyle w:val="Heading2"/>
        <w:spacing w:line="240" w:lineRule="auto"/>
        <w:ind w:left="1080" w:hanging="360"/>
        <w:contextualSpacing/>
        <w:rPr>
          <w:sz w:val="24"/>
          <w:szCs w:val="24"/>
        </w:rPr>
      </w:pPr>
      <w:r>
        <w:rPr>
          <w:sz w:val="24"/>
          <w:szCs w:val="24"/>
        </w:rPr>
        <w:t>MoDOT’s role in administering the Section 5310 program in Missouri</w:t>
      </w:r>
    </w:p>
    <w:p w14:paraId="3B8EE341" w14:textId="77777777" w:rsidR="00C3508F" w:rsidRPr="00C3508F" w:rsidRDefault="00C3508F" w:rsidP="00C3508F">
      <w:pPr>
        <w:spacing w:line="240" w:lineRule="auto"/>
        <w:contextualSpacing/>
      </w:pPr>
    </w:p>
    <w:p w14:paraId="3B8EE343" w14:textId="6B519D2B" w:rsidR="00B932F6" w:rsidRDefault="000D3C54" w:rsidP="00C3508F">
      <w:pPr>
        <w:spacing w:line="240" w:lineRule="auto"/>
        <w:ind w:left="720"/>
        <w:contextualSpacing/>
      </w:pPr>
      <w:r>
        <w:t xml:space="preserve">The Missouri Department of Transportation </w:t>
      </w:r>
      <w:r w:rsidR="006362EE">
        <w:t>(</w:t>
      </w:r>
      <w:hyperlink r:id="rId17" w:history="1">
        <w:r w:rsidR="006362EE" w:rsidRPr="001A5713">
          <w:rPr>
            <w:rStyle w:val="Hyperlink"/>
          </w:rPr>
          <w:t>http://www.modot.org</w:t>
        </w:r>
      </w:hyperlink>
      <w:r w:rsidR="006362EE" w:rsidRPr="001A5713">
        <w:t>)</w:t>
      </w:r>
      <w:r w:rsidR="002E724B" w:rsidRPr="001A5713">
        <w:t xml:space="preserve"> i</w:t>
      </w:r>
      <w:r w:rsidRPr="001A5713">
        <w:t>s</w:t>
      </w:r>
      <w:r>
        <w:t xml:space="preserve"> the designated recipient of Federal Transit Administration (FTA) Section 5310 (49 USC 5310) program funding for potions of Missouri that include all non-urbanized (rural) locations in Missouri</w:t>
      </w:r>
      <w:r w:rsidR="006362EE">
        <w:t xml:space="preserve"> as well as</w:t>
      </w:r>
      <w:r>
        <w:t xml:space="preserve"> the Census small urbanized areas in the 50,000 – 199,999 population range. </w:t>
      </w:r>
      <w:r w:rsidR="006362EE">
        <w:t xml:space="preserve">The Census small urbanized areas in Missouri are Cape Girardeau, Columbia, Jefferson City, Joplin, Lee’s Summit and St. Joseph. </w:t>
      </w:r>
      <w:r>
        <w:t xml:space="preserve">MoDOT’s Section 5310 grant application </w:t>
      </w:r>
      <w:r w:rsidR="006362EE">
        <w:t>is</w:t>
      </w:r>
      <w:r>
        <w:t xml:space="preserve"> ONLY for projects proposed in those rural and small urbanized areas of the state. This Section 5310 grant administration is performed by the Transit Section within MoDOT’s Multimodal Operations Division</w:t>
      </w:r>
      <w:r w:rsidR="006362EE">
        <w:t xml:space="preserve"> </w:t>
      </w:r>
      <w:r w:rsidR="006362EE" w:rsidRPr="001A5713">
        <w:t>(</w:t>
      </w:r>
      <w:hyperlink r:id="rId18" w:history="1">
        <w:r w:rsidR="006362EE" w:rsidRPr="001A5713">
          <w:rPr>
            <w:rStyle w:val="Hyperlink"/>
          </w:rPr>
          <w:t>http://www.modot.org/Multimodal/index.htm</w:t>
        </w:r>
      </w:hyperlink>
      <w:r w:rsidR="006362EE" w:rsidRPr="001A5713">
        <w:t>)</w:t>
      </w:r>
      <w:r w:rsidRPr="001A5713">
        <w:t>.</w:t>
      </w:r>
    </w:p>
    <w:p w14:paraId="070DF9DE" w14:textId="1EF76A48" w:rsidR="007C3C9E" w:rsidRDefault="007C3C9E" w:rsidP="00C3508F">
      <w:pPr>
        <w:spacing w:line="240" w:lineRule="auto"/>
        <w:ind w:left="720"/>
        <w:contextualSpacing/>
      </w:pPr>
    </w:p>
    <w:p w14:paraId="37645401" w14:textId="77777777" w:rsidR="007C3C9E" w:rsidRDefault="007C3C9E" w:rsidP="00C3508F">
      <w:pPr>
        <w:spacing w:line="240" w:lineRule="auto"/>
        <w:ind w:left="720"/>
        <w:contextualSpacing/>
      </w:pPr>
    </w:p>
    <w:p w14:paraId="3B8EE348" w14:textId="77777777" w:rsidR="0054526C" w:rsidRDefault="0054526C" w:rsidP="00AA1E69">
      <w:pPr>
        <w:pStyle w:val="Heading1"/>
        <w:spacing w:line="240" w:lineRule="auto"/>
        <w:ind w:left="720" w:hanging="720"/>
        <w:contextualSpacing/>
        <w:rPr>
          <w:rFonts w:cstheme="minorHAnsi"/>
        </w:rPr>
      </w:pPr>
      <w:r w:rsidRPr="00587B72">
        <w:rPr>
          <w:rFonts w:cstheme="minorHAnsi"/>
        </w:rPr>
        <w:lastRenderedPageBreak/>
        <w:t>Eligible Activities</w:t>
      </w:r>
      <w:r w:rsidR="00FB5E58" w:rsidRPr="00587B72">
        <w:rPr>
          <w:rFonts w:cstheme="minorHAnsi"/>
        </w:rPr>
        <w:t xml:space="preserve"> / Eligible Projects</w:t>
      </w:r>
    </w:p>
    <w:p w14:paraId="3B8EE34A" w14:textId="77777777" w:rsidR="008E342C" w:rsidRDefault="008E342C" w:rsidP="00AA1E69">
      <w:pPr>
        <w:pStyle w:val="Heading2"/>
        <w:spacing w:line="240" w:lineRule="auto"/>
        <w:ind w:left="1080" w:hanging="360"/>
        <w:contextualSpacing/>
        <w:rPr>
          <w:sz w:val="24"/>
          <w:szCs w:val="24"/>
        </w:rPr>
      </w:pPr>
      <w:r>
        <w:rPr>
          <w:sz w:val="24"/>
          <w:szCs w:val="24"/>
        </w:rPr>
        <w:t>So-called “Tra</w:t>
      </w:r>
      <w:r w:rsidR="00587B72">
        <w:rPr>
          <w:sz w:val="24"/>
          <w:szCs w:val="24"/>
        </w:rPr>
        <w:t>ditional” Section 5310 Projects</w:t>
      </w:r>
    </w:p>
    <w:p w14:paraId="3B8EE34B" w14:textId="77777777" w:rsidR="00AA1E69" w:rsidRPr="00AA1E69" w:rsidRDefault="00AA1E69" w:rsidP="00AA1E69">
      <w:pPr>
        <w:spacing w:line="240" w:lineRule="auto"/>
        <w:contextualSpacing/>
      </w:pPr>
    </w:p>
    <w:p w14:paraId="3B8EE34D" w14:textId="7C78EFE2" w:rsidR="006F1D33" w:rsidRDefault="00681ACC" w:rsidP="00AA1E69">
      <w:pPr>
        <w:spacing w:line="240" w:lineRule="auto"/>
        <w:ind w:left="720"/>
        <w:contextualSpacing/>
      </w:pPr>
      <w:r>
        <w:t>FTA in its program guidance for the Sec</w:t>
      </w:r>
      <w:r w:rsidR="00587B72">
        <w:t>tion</w:t>
      </w:r>
      <w:r>
        <w:t xml:space="preserve"> 5310 program FTA C 9070.1G</w:t>
      </w:r>
      <w:r w:rsidR="00E31479">
        <w:t xml:space="preserve">, </w:t>
      </w:r>
      <w:r>
        <w:t xml:space="preserve"> </w:t>
      </w:r>
      <w:hyperlink r:id="rId19" w:history="1">
        <w:r w:rsidR="00E31479" w:rsidRPr="002C1EFB">
          <w:rPr>
            <w:rStyle w:val="Hyperlink"/>
          </w:rPr>
          <w:t>https://www.transit.dot.gov/funding/grants/enhanced-mobility-seniors-individuals-disabilities-section-5310</w:t>
        </w:r>
      </w:hyperlink>
      <w:r w:rsidR="00E31479" w:rsidRPr="002C1EFB">
        <w:t xml:space="preserve">  </w:t>
      </w:r>
      <w:r w:rsidR="00DE5BDB" w:rsidRPr="002C1EFB">
        <w:t>describes what FTA</w:t>
      </w:r>
      <w:r w:rsidRPr="002C1EFB">
        <w:t xml:space="preserve"> terms “traditional” Section 5310 projects for the purposes of meeting the 5</w:t>
      </w:r>
      <w:r>
        <w:t>5% funding floor</w:t>
      </w:r>
      <w:r w:rsidR="00174DAD">
        <w:t xml:space="preserve">. That funding floor </w:t>
      </w:r>
      <w:r w:rsidR="00DA4C2F">
        <w:t xml:space="preserve">with respect </w:t>
      </w:r>
      <w:r w:rsidR="00174DAD">
        <w:t>to traditional projects is</w:t>
      </w:r>
      <w:r>
        <w:t xml:space="preserve"> described in greater detail in </w:t>
      </w:r>
      <w:r w:rsidRPr="00C3508F">
        <w:t xml:space="preserve">Section </w:t>
      </w:r>
      <w:r w:rsidR="00AD6BB1">
        <w:t>I</w:t>
      </w:r>
      <w:r w:rsidRPr="00C3508F">
        <w:t xml:space="preserve">X </w:t>
      </w:r>
      <w:r w:rsidR="006F1D33" w:rsidRPr="00C3508F">
        <w:t>-</w:t>
      </w:r>
      <w:r w:rsidRPr="00C3508F">
        <w:t xml:space="preserve"> Project Selection Process</w:t>
      </w:r>
      <w:r w:rsidR="00DA4C2F">
        <w:t xml:space="preserve"> within</w:t>
      </w:r>
      <w:r>
        <w:t xml:space="preserve"> this packet. </w:t>
      </w:r>
    </w:p>
    <w:p w14:paraId="3B8EE34E" w14:textId="77777777" w:rsidR="001941B5" w:rsidRDefault="001941B5" w:rsidP="00C3508F">
      <w:pPr>
        <w:spacing w:line="240" w:lineRule="auto"/>
        <w:ind w:left="720"/>
        <w:contextualSpacing/>
      </w:pPr>
    </w:p>
    <w:p w14:paraId="3B8EE34F" w14:textId="77777777" w:rsidR="00162457" w:rsidRDefault="00681ACC" w:rsidP="00AA1E69">
      <w:pPr>
        <w:spacing w:line="240" w:lineRule="auto"/>
        <w:ind w:left="720"/>
        <w:contextualSpacing/>
      </w:pPr>
      <w:r>
        <w:t xml:space="preserve">Below is FTA’s description of </w:t>
      </w:r>
      <w:r w:rsidR="00174DAD">
        <w:t xml:space="preserve">the category of eligible </w:t>
      </w:r>
      <w:r>
        <w:t>“traditional” 5310 projects:</w:t>
      </w:r>
    </w:p>
    <w:p w14:paraId="3B8EE351" w14:textId="77777777" w:rsidR="00174DAD" w:rsidRPr="00AA1E69" w:rsidRDefault="00174DAD" w:rsidP="00993048">
      <w:pPr>
        <w:pStyle w:val="OutlineaChar"/>
        <w:numPr>
          <w:ilvl w:val="6"/>
          <w:numId w:val="4"/>
        </w:numPr>
        <w:tabs>
          <w:tab w:val="clear" w:pos="2484"/>
          <w:tab w:val="num" w:pos="2700"/>
        </w:tabs>
        <w:ind w:left="1440"/>
        <w:contextualSpacing/>
        <w:rPr>
          <w:rFonts w:asciiTheme="minorHAnsi" w:hAnsiTheme="minorHAnsi" w:cstheme="minorHAnsi"/>
          <w:sz w:val="22"/>
          <w:szCs w:val="22"/>
        </w:rPr>
      </w:pPr>
      <w:r w:rsidRPr="00174DAD">
        <w:rPr>
          <w:rFonts w:asciiTheme="minorHAnsi" w:hAnsiTheme="minorHAnsi" w:cstheme="minorHAnsi"/>
          <w:sz w:val="22"/>
          <w:szCs w:val="22"/>
        </w:rPr>
        <w:t xml:space="preserve">Rolling stock and related activities </w:t>
      </w:r>
      <w:r w:rsidRPr="00174DAD">
        <w:rPr>
          <w:rFonts w:asciiTheme="minorHAnsi" w:hAnsiTheme="minorHAnsi" w:cstheme="minorHAnsi"/>
          <w:sz w:val="22"/>
          <w:szCs w:val="22"/>
          <w:u w:val="single"/>
        </w:rPr>
        <w:t>for Section 5310-funded vehicles</w:t>
      </w:r>
    </w:p>
    <w:p w14:paraId="3B8EE353" w14:textId="77777777" w:rsidR="00174DAD" w:rsidRDefault="006F1D33" w:rsidP="00AA1E69">
      <w:pPr>
        <w:pStyle w:val="Outline1Char"/>
        <w:numPr>
          <w:ilvl w:val="0"/>
          <w:numId w:val="0"/>
        </w:numPr>
        <w:tabs>
          <w:tab w:val="clear" w:pos="1584"/>
          <w:tab w:val="num" w:pos="1800"/>
        </w:tabs>
        <w:ind w:left="1800" w:hanging="360"/>
        <w:contextualSpacing/>
        <w:rPr>
          <w:rFonts w:asciiTheme="minorHAnsi" w:hAnsiTheme="minorHAnsi" w:cstheme="minorHAnsi"/>
          <w:sz w:val="22"/>
          <w:szCs w:val="22"/>
        </w:rPr>
      </w:pPr>
      <w:r>
        <w:rPr>
          <w:rFonts w:asciiTheme="minorHAnsi" w:hAnsiTheme="minorHAnsi" w:cstheme="minorHAnsi"/>
          <w:sz w:val="22"/>
          <w:szCs w:val="22"/>
        </w:rPr>
        <w:t>(a)</w:t>
      </w:r>
      <w:r w:rsidR="00DA4C2F">
        <w:rPr>
          <w:rFonts w:asciiTheme="minorHAnsi" w:hAnsiTheme="minorHAnsi" w:cstheme="minorHAnsi"/>
          <w:sz w:val="22"/>
          <w:szCs w:val="22"/>
        </w:rPr>
        <w:t xml:space="preserve"> </w:t>
      </w:r>
      <w:r>
        <w:rPr>
          <w:rFonts w:asciiTheme="minorHAnsi" w:hAnsiTheme="minorHAnsi" w:cstheme="minorHAnsi"/>
          <w:sz w:val="22"/>
          <w:szCs w:val="22"/>
        </w:rPr>
        <w:tab/>
      </w:r>
      <w:r w:rsidR="00174DAD" w:rsidRPr="00174DAD">
        <w:rPr>
          <w:rFonts w:asciiTheme="minorHAnsi" w:hAnsiTheme="minorHAnsi" w:cstheme="minorHAnsi"/>
          <w:sz w:val="22"/>
          <w:szCs w:val="22"/>
        </w:rPr>
        <w:t>Acquisition of expansion or replacement buses or vans, and related procurement, testing, inspection, and acceptance costs</w:t>
      </w:r>
      <w:r w:rsidR="00174DAD">
        <w:rPr>
          <w:rFonts w:asciiTheme="minorHAnsi" w:hAnsiTheme="minorHAnsi" w:cstheme="minorHAnsi"/>
          <w:sz w:val="22"/>
          <w:szCs w:val="22"/>
        </w:rPr>
        <w:t xml:space="preserve"> </w:t>
      </w:r>
      <w:r w:rsidR="00174DAD" w:rsidRPr="00174DAD">
        <w:rPr>
          <w:rFonts w:asciiTheme="minorHAnsi" w:hAnsiTheme="minorHAnsi" w:cstheme="minorHAnsi"/>
          <w:i/>
          <w:sz w:val="22"/>
          <w:szCs w:val="22"/>
        </w:rPr>
        <w:t>(note – the Missouri formerly traditional projects);</w:t>
      </w:r>
      <w:r w:rsidR="00174DAD" w:rsidRPr="00174DAD">
        <w:rPr>
          <w:rFonts w:asciiTheme="minorHAnsi" w:hAnsiTheme="minorHAnsi" w:cstheme="minorHAnsi"/>
          <w:sz w:val="22"/>
          <w:szCs w:val="22"/>
        </w:rPr>
        <w:t xml:space="preserve"> </w:t>
      </w:r>
    </w:p>
    <w:p w14:paraId="3B8EE354" w14:textId="77777777" w:rsidR="00174DAD" w:rsidRDefault="00174DAD" w:rsidP="00993048">
      <w:pPr>
        <w:pStyle w:val="Outline1Char"/>
        <w:numPr>
          <w:ilvl w:val="3"/>
          <w:numId w:val="4"/>
        </w:numPr>
        <w:tabs>
          <w:tab w:val="clear" w:pos="1404"/>
          <w:tab w:val="num" w:pos="1584"/>
          <w:tab w:val="num" w:pos="1800"/>
        </w:tabs>
        <w:ind w:left="1800" w:hanging="360"/>
        <w:contextualSpacing/>
        <w:rPr>
          <w:rFonts w:asciiTheme="minorHAnsi" w:hAnsiTheme="minorHAnsi" w:cstheme="minorHAnsi"/>
          <w:sz w:val="22"/>
          <w:szCs w:val="22"/>
        </w:rPr>
      </w:pPr>
      <w:r w:rsidRPr="00174DAD">
        <w:rPr>
          <w:rFonts w:asciiTheme="minorHAnsi" w:hAnsiTheme="minorHAnsi" w:cstheme="minorHAnsi"/>
          <w:sz w:val="22"/>
          <w:szCs w:val="22"/>
        </w:rPr>
        <w:t xml:space="preserve">Vehicle rehabilitation or overhaul; </w:t>
      </w:r>
    </w:p>
    <w:p w14:paraId="3B8EE355" w14:textId="77777777" w:rsidR="00174DAD" w:rsidRDefault="00174DAD" w:rsidP="00993048">
      <w:pPr>
        <w:pStyle w:val="Outline1Char"/>
        <w:numPr>
          <w:ilvl w:val="3"/>
          <w:numId w:val="4"/>
        </w:numPr>
        <w:tabs>
          <w:tab w:val="clear" w:pos="1404"/>
          <w:tab w:val="left" w:pos="1800"/>
        </w:tabs>
        <w:ind w:left="1800" w:hanging="360"/>
        <w:contextualSpacing/>
        <w:rPr>
          <w:rFonts w:asciiTheme="minorHAnsi" w:hAnsiTheme="minorHAnsi" w:cstheme="minorHAnsi"/>
          <w:sz w:val="22"/>
          <w:szCs w:val="22"/>
        </w:rPr>
      </w:pPr>
      <w:r w:rsidRPr="00174DAD">
        <w:rPr>
          <w:rFonts w:asciiTheme="minorHAnsi" w:hAnsiTheme="minorHAnsi" w:cstheme="minorHAnsi"/>
          <w:sz w:val="22"/>
          <w:szCs w:val="22"/>
        </w:rPr>
        <w:t xml:space="preserve">Preventive maintenance; </w:t>
      </w:r>
    </w:p>
    <w:p w14:paraId="3B8EE356" w14:textId="77777777" w:rsidR="00174DAD" w:rsidRDefault="00174DAD" w:rsidP="00993048">
      <w:pPr>
        <w:pStyle w:val="Outline1Char"/>
        <w:numPr>
          <w:ilvl w:val="3"/>
          <w:numId w:val="4"/>
        </w:numPr>
        <w:tabs>
          <w:tab w:val="clear" w:pos="1404"/>
          <w:tab w:val="left" w:pos="1800"/>
        </w:tabs>
        <w:ind w:left="1800" w:hanging="360"/>
        <w:contextualSpacing/>
        <w:rPr>
          <w:rFonts w:asciiTheme="minorHAnsi" w:hAnsiTheme="minorHAnsi" w:cstheme="minorHAnsi"/>
          <w:sz w:val="22"/>
          <w:szCs w:val="22"/>
        </w:rPr>
      </w:pPr>
      <w:r w:rsidRPr="00174DAD">
        <w:rPr>
          <w:rFonts w:asciiTheme="minorHAnsi" w:hAnsiTheme="minorHAnsi" w:cstheme="minorHAnsi"/>
          <w:sz w:val="22"/>
          <w:szCs w:val="22"/>
        </w:rPr>
        <w:t>Radios and communication equipment; and</w:t>
      </w:r>
    </w:p>
    <w:p w14:paraId="3B8EE357" w14:textId="77777777" w:rsidR="00174DAD" w:rsidRDefault="006F1D33" w:rsidP="00AA1E69">
      <w:pPr>
        <w:pStyle w:val="Outline1Char"/>
        <w:numPr>
          <w:ilvl w:val="0"/>
          <w:numId w:val="0"/>
        </w:numPr>
        <w:tabs>
          <w:tab w:val="num" w:pos="1800"/>
        </w:tabs>
        <w:ind w:left="1800" w:hanging="360"/>
        <w:contextualSpacing/>
        <w:rPr>
          <w:rFonts w:asciiTheme="minorHAnsi" w:hAnsiTheme="minorHAnsi" w:cstheme="minorHAnsi"/>
          <w:sz w:val="22"/>
          <w:szCs w:val="22"/>
        </w:rPr>
      </w:pPr>
      <w:r>
        <w:rPr>
          <w:rFonts w:asciiTheme="minorHAnsi" w:hAnsiTheme="minorHAnsi" w:cstheme="minorHAnsi"/>
          <w:sz w:val="22"/>
          <w:szCs w:val="22"/>
        </w:rPr>
        <w:t>(e)</w:t>
      </w:r>
      <w:r w:rsidR="00174DAD" w:rsidRPr="00174DAD">
        <w:rPr>
          <w:rFonts w:asciiTheme="minorHAnsi" w:hAnsiTheme="minorHAnsi" w:cstheme="minorHAnsi"/>
          <w:sz w:val="22"/>
          <w:szCs w:val="22"/>
        </w:rPr>
        <w:t xml:space="preserve"> </w:t>
      </w:r>
      <w:r>
        <w:rPr>
          <w:rFonts w:asciiTheme="minorHAnsi" w:hAnsiTheme="minorHAnsi" w:cstheme="minorHAnsi"/>
          <w:sz w:val="22"/>
          <w:szCs w:val="22"/>
        </w:rPr>
        <w:tab/>
      </w:r>
      <w:r w:rsidR="00174DAD" w:rsidRPr="00174DAD">
        <w:rPr>
          <w:rFonts w:asciiTheme="minorHAnsi" w:hAnsiTheme="minorHAnsi" w:cstheme="minorHAnsi"/>
          <w:sz w:val="22"/>
          <w:szCs w:val="22"/>
        </w:rPr>
        <w:t>Vehicle wheelchair lifts, ramps, and securement devices.</w:t>
      </w:r>
    </w:p>
    <w:p w14:paraId="3B8EE359" w14:textId="77777777" w:rsidR="00174DAD" w:rsidRPr="00AA1E69" w:rsidRDefault="00174DAD" w:rsidP="00993048">
      <w:pPr>
        <w:pStyle w:val="ListParagraph"/>
        <w:numPr>
          <w:ilvl w:val="0"/>
          <w:numId w:val="20"/>
        </w:numPr>
        <w:tabs>
          <w:tab w:val="left" w:pos="1440"/>
        </w:tabs>
        <w:spacing w:after="240" w:line="240" w:lineRule="auto"/>
        <w:ind w:left="1440"/>
        <w:rPr>
          <w:rFonts w:cstheme="minorHAnsi"/>
        </w:rPr>
      </w:pPr>
      <w:r w:rsidRPr="006F1D33">
        <w:rPr>
          <w:rFonts w:cstheme="minorHAnsi"/>
        </w:rPr>
        <w:t xml:space="preserve">Passenger facilities </w:t>
      </w:r>
      <w:r w:rsidRPr="006F1D33">
        <w:rPr>
          <w:rFonts w:cstheme="minorHAnsi"/>
          <w:u w:val="single"/>
        </w:rPr>
        <w:t>related to Section 5310-funded vehicles</w:t>
      </w:r>
    </w:p>
    <w:p w14:paraId="3B8EE35B" w14:textId="77777777" w:rsidR="00174DAD" w:rsidRDefault="00174DAD" w:rsidP="00993048">
      <w:pPr>
        <w:pStyle w:val="Outline1Char"/>
        <w:numPr>
          <w:ilvl w:val="3"/>
          <w:numId w:val="3"/>
        </w:numPr>
        <w:tabs>
          <w:tab w:val="clear" w:pos="1404"/>
          <w:tab w:val="left" w:pos="1800"/>
        </w:tabs>
        <w:ind w:left="1800" w:hanging="324"/>
        <w:contextualSpacing/>
        <w:rPr>
          <w:rFonts w:asciiTheme="minorHAnsi" w:hAnsiTheme="minorHAnsi" w:cstheme="minorHAnsi"/>
          <w:sz w:val="22"/>
          <w:szCs w:val="22"/>
        </w:rPr>
      </w:pPr>
      <w:r w:rsidRPr="00174DAD">
        <w:rPr>
          <w:rFonts w:asciiTheme="minorHAnsi" w:hAnsiTheme="minorHAnsi" w:cstheme="minorHAnsi"/>
          <w:sz w:val="22"/>
          <w:szCs w:val="22"/>
        </w:rPr>
        <w:t>Purchase and installation of benches, shelters, and other passenger amenities.</w:t>
      </w:r>
    </w:p>
    <w:p w14:paraId="3B8EE35E" w14:textId="77777777" w:rsidR="00174DAD" w:rsidRPr="00AA1E69" w:rsidRDefault="00174DAD" w:rsidP="00993048">
      <w:pPr>
        <w:pStyle w:val="OutlineaChar"/>
        <w:numPr>
          <w:ilvl w:val="0"/>
          <w:numId w:val="20"/>
        </w:numPr>
        <w:ind w:left="1440"/>
        <w:contextualSpacing/>
        <w:rPr>
          <w:rFonts w:asciiTheme="minorHAnsi" w:hAnsiTheme="minorHAnsi" w:cstheme="minorHAnsi"/>
          <w:sz w:val="22"/>
          <w:szCs w:val="22"/>
        </w:rPr>
      </w:pPr>
      <w:r w:rsidRPr="00174DAD">
        <w:rPr>
          <w:rFonts w:asciiTheme="minorHAnsi" w:hAnsiTheme="minorHAnsi" w:cstheme="minorHAnsi"/>
          <w:sz w:val="22"/>
          <w:szCs w:val="22"/>
        </w:rPr>
        <w:t xml:space="preserve">Support facilities and equipment </w:t>
      </w:r>
      <w:r w:rsidRPr="00174DAD">
        <w:rPr>
          <w:rFonts w:asciiTheme="minorHAnsi" w:hAnsiTheme="minorHAnsi" w:cstheme="minorHAnsi"/>
          <w:sz w:val="22"/>
          <w:szCs w:val="22"/>
          <w:u w:val="single"/>
        </w:rPr>
        <w:t>for Section 5310-funded vehicles</w:t>
      </w:r>
    </w:p>
    <w:p w14:paraId="3B8EE360" w14:textId="77777777" w:rsidR="001941B5" w:rsidRPr="009D7E72" w:rsidRDefault="00174DAD" w:rsidP="00AA1E69">
      <w:pPr>
        <w:pStyle w:val="Outlinea"/>
        <w:tabs>
          <w:tab w:val="clear" w:pos="1584"/>
          <w:tab w:val="num" w:pos="1800"/>
        </w:tabs>
        <w:ind w:left="1800" w:hanging="360"/>
        <w:contextualSpacing/>
        <w:rPr>
          <w:rFonts w:asciiTheme="minorHAnsi" w:hAnsiTheme="minorHAnsi" w:cstheme="minorHAnsi"/>
          <w:sz w:val="22"/>
          <w:szCs w:val="22"/>
        </w:rPr>
      </w:pPr>
      <w:r w:rsidRPr="009D7E72">
        <w:rPr>
          <w:rFonts w:asciiTheme="minorHAnsi" w:hAnsiTheme="minorHAnsi" w:cstheme="minorHAnsi"/>
          <w:sz w:val="22"/>
          <w:szCs w:val="22"/>
        </w:rPr>
        <w:t>Extended warranties that do not exceed the industry standard;</w:t>
      </w:r>
    </w:p>
    <w:p w14:paraId="3B8EE361" w14:textId="77777777" w:rsidR="001941B5" w:rsidRDefault="001941B5" w:rsidP="00AA1E69">
      <w:pPr>
        <w:pStyle w:val="Outlinea"/>
        <w:numPr>
          <w:ilvl w:val="0"/>
          <w:numId w:val="0"/>
        </w:numPr>
        <w:tabs>
          <w:tab w:val="num" w:pos="1800"/>
        </w:tabs>
        <w:ind w:left="1800" w:hanging="360"/>
        <w:contextualSpacing/>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00174DAD" w:rsidRPr="001941B5">
        <w:rPr>
          <w:rFonts w:asciiTheme="minorHAnsi" w:hAnsiTheme="minorHAnsi" w:cstheme="minorHAnsi"/>
          <w:sz w:val="22"/>
          <w:szCs w:val="22"/>
        </w:rPr>
        <w:t xml:space="preserve">Computer hardware and software; </w:t>
      </w:r>
    </w:p>
    <w:p w14:paraId="3B8EE362" w14:textId="77777777" w:rsidR="001941B5" w:rsidRDefault="006F1D33" w:rsidP="00AA1E69">
      <w:pPr>
        <w:pStyle w:val="Outlinea"/>
        <w:numPr>
          <w:ilvl w:val="0"/>
          <w:numId w:val="0"/>
        </w:numPr>
        <w:tabs>
          <w:tab w:val="num" w:pos="1800"/>
        </w:tabs>
        <w:ind w:left="1800" w:hanging="360"/>
        <w:contextualSpacing/>
        <w:rPr>
          <w:rFonts w:asciiTheme="minorHAnsi" w:hAnsiTheme="minorHAnsi" w:cstheme="minorHAnsi"/>
          <w:sz w:val="22"/>
          <w:szCs w:val="22"/>
        </w:rPr>
      </w:pPr>
      <w:r w:rsidRPr="001941B5">
        <w:rPr>
          <w:rFonts w:asciiTheme="minorHAnsi" w:hAnsiTheme="minorHAnsi" w:cstheme="minorHAnsi"/>
          <w:sz w:val="22"/>
          <w:szCs w:val="22"/>
        </w:rPr>
        <w:t>(c)</w:t>
      </w:r>
      <w:r w:rsidR="00174DAD" w:rsidRPr="001941B5">
        <w:rPr>
          <w:rFonts w:asciiTheme="minorHAnsi" w:hAnsiTheme="minorHAnsi" w:cstheme="minorHAnsi"/>
          <w:sz w:val="22"/>
          <w:szCs w:val="22"/>
        </w:rPr>
        <w:t xml:space="preserve"> </w:t>
      </w:r>
      <w:r w:rsidRPr="001941B5">
        <w:rPr>
          <w:rFonts w:asciiTheme="minorHAnsi" w:hAnsiTheme="minorHAnsi" w:cstheme="minorHAnsi"/>
          <w:sz w:val="22"/>
          <w:szCs w:val="22"/>
        </w:rPr>
        <w:tab/>
      </w:r>
      <w:r w:rsidR="00174DAD" w:rsidRPr="001941B5">
        <w:rPr>
          <w:rFonts w:asciiTheme="minorHAnsi" w:hAnsiTheme="minorHAnsi" w:cstheme="minorHAnsi"/>
          <w:sz w:val="22"/>
          <w:szCs w:val="22"/>
        </w:rPr>
        <w:t>Transit-related intelligent transportation systems (ITS)</w:t>
      </w:r>
      <w:r w:rsidR="00115369" w:rsidRPr="001941B5">
        <w:rPr>
          <w:rFonts w:asciiTheme="minorHAnsi" w:hAnsiTheme="minorHAnsi" w:cstheme="minorHAnsi"/>
          <w:sz w:val="22"/>
          <w:szCs w:val="22"/>
        </w:rPr>
        <w:fldChar w:fldCharType="begin"/>
      </w:r>
      <w:r w:rsidR="00174DAD" w:rsidRPr="001941B5">
        <w:rPr>
          <w:rFonts w:asciiTheme="minorHAnsi" w:hAnsiTheme="minorHAnsi" w:cstheme="minorHAnsi"/>
          <w:sz w:val="22"/>
          <w:szCs w:val="22"/>
        </w:rPr>
        <w:instrText xml:space="preserve"> XE "Intelligent Transportation Systems (ITS)" </w:instrText>
      </w:r>
      <w:r w:rsidR="00115369" w:rsidRPr="001941B5">
        <w:rPr>
          <w:rFonts w:asciiTheme="minorHAnsi" w:hAnsiTheme="minorHAnsi" w:cstheme="minorHAnsi"/>
          <w:sz w:val="22"/>
          <w:szCs w:val="22"/>
        </w:rPr>
        <w:fldChar w:fldCharType="end"/>
      </w:r>
      <w:r w:rsidR="00174DAD" w:rsidRPr="001941B5">
        <w:rPr>
          <w:rFonts w:asciiTheme="minorHAnsi" w:hAnsiTheme="minorHAnsi" w:cstheme="minorHAnsi"/>
          <w:sz w:val="22"/>
          <w:szCs w:val="22"/>
        </w:rPr>
        <w:t>;</w:t>
      </w:r>
    </w:p>
    <w:p w14:paraId="3B8EE363" w14:textId="77777777" w:rsidR="00174DAD" w:rsidRPr="00174DAD" w:rsidRDefault="006F1D33" w:rsidP="00AA1E69">
      <w:pPr>
        <w:pStyle w:val="Outlinea"/>
        <w:numPr>
          <w:ilvl w:val="0"/>
          <w:numId w:val="0"/>
        </w:numPr>
        <w:tabs>
          <w:tab w:val="num" w:pos="1800"/>
        </w:tabs>
        <w:ind w:left="1800" w:hanging="360"/>
        <w:contextualSpacing/>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174DAD" w:rsidRPr="00174DAD">
        <w:rPr>
          <w:rFonts w:asciiTheme="minorHAnsi" w:hAnsiTheme="minorHAnsi" w:cstheme="minorHAnsi"/>
          <w:sz w:val="22"/>
          <w:szCs w:val="22"/>
        </w:rPr>
        <w:t xml:space="preserve"> Dispatch systems; and</w:t>
      </w:r>
    </w:p>
    <w:p w14:paraId="3B8EE364" w14:textId="77777777" w:rsidR="00174DAD" w:rsidRDefault="00174DAD" w:rsidP="00993048">
      <w:pPr>
        <w:pStyle w:val="Outlinea"/>
        <w:numPr>
          <w:ilvl w:val="3"/>
          <w:numId w:val="21"/>
        </w:numPr>
        <w:tabs>
          <w:tab w:val="clear" w:pos="1584"/>
          <w:tab w:val="num" w:pos="1800"/>
        </w:tabs>
        <w:ind w:left="1800" w:hanging="360"/>
        <w:contextualSpacing/>
        <w:rPr>
          <w:rFonts w:asciiTheme="minorHAnsi" w:hAnsiTheme="minorHAnsi" w:cstheme="minorHAnsi"/>
          <w:sz w:val="22"/>
          <w:szCs w:val="22"/>
        </w:rPr>
      </w:pPr>
      <w:r w:rsidRPr="006F1D33">
        <w:rPr>
          <w:rFonts w:asciiTheme="minorHAnsi" w:hAnsiTheme="minorHAnsi" w:cstheme="minorHAnsi"/>
          <w:sz w:val="22"/>
          <w:szCs w:val="22"/>
        </w:rPr>
        <w:t xml:space="preserve"> Fare collection systems.</w:t>
      </w:r>
    </w:p>
    <w:p w14:paraId="3B8EE366" w14:textId="77777777" w:rsidR="00DB26FF" w:rsidRDefault="00174DAD" w:rsidP="00993048">
      <w:pPr>
        <w:pStyle w:val="ListParagraph"/>
        <w:numPr>
          <w:ilvl w:val="0"/>
          <w:numId w:val="20"/>
        </w:numPr>
        <w:tabs>
          <w:tab w:val="left" w:pos="1440"/>
        </w:tabs>
        <w:spacing w:after="240" w:line="240" w:lineRule="auto"/>
        <w:ind w:left="1440"/>
        <w:rPr>
          <w:rFonts w:cstheme="minorHAnsi"/>
        </w:rPr>
      </w:pPr>
      <w:r w:rsidRPr="00DB26FF">
        <w:rPr>
          <w:rFonts w:cstheme="minorHAnsi"/>
        </w:rPr>
        <w:t>Lease of equipment when lease is more cost effective than purchase. Note that when lease of equipment or facilities is treated as a capital expense, the recipient must establish criteria for determining cost effectiveness in accordance with FTA regulations, “Capital Leases,</w:t>
      </w:r>
      <w:r w:rsidR="00115369" w:rsidRPr="00DB26FF">
        <w:rPr>
          <w:rFonts w:cstheme="minorHAnsi"/>
        </w:rPr>
        <w:fldChar w:fldCharType="begin"/>
      </w:r>
      <w:r w:rsidRPr="00DB26FF">
        <w:rPr>
          <w:rFonts w:cstheme="minorHAnsi"/>
        </w:rPr>
        <w:instrText xml:space="preserve"> XE "Federal Transit Administration (FTA):Capital Leases" </w:instrText>
      </w:r>
      <w:r w:rsidR="00115369" w:rsidRPr="00DB26FF">
        <w:rPr>
          <w:rFonts w:cstheme="minorHAnsi"/>
        </w:rPr>
        <w:fldChar w:fldCharType="end"/>
      </w:r>
      <w:r w:rsidRPr="00DB26FF">
        <w:rPr>
          <w:rFonts w:cstheme="minorHAnsi"/>
        </w:rPr>
        <w:t>” 49 CFR part 639 and OMB Circular A–94</w:t>
      </w:r>
      <w:r w:rsidR="00115369" w:rsidRPr="00DB26FF">
        <w:rPr>
          <w:rFonts w:cstheme="minorHAnsi"/>
        </w:rPr>
        <w:fldChar w:fldCharType="begin"/>
      </w:r>
      <w:r w:rsidRPr="00DB26FF">
        <w:rPr>
          <w:rFonts w:cstheme="minorHAnsi"/>
        </w:rPr>
        <w:instrText xml:space="preserve"> XE "OMB Circular A–94" </w:instrText>
      </w:r>
      <w:r w:rsidR="00115369" w:rsidRPr="00DB26FF">
        <w:rPr>
          <w:rFonts w:cstheme="minorHAnsi"/>
        </w:rPr>
        <w:fldChar w:fldCharType="end"/>
      </w:r>
      <w:r w:rsidRPr="00DB26FF">
        <w:rPr>
          <w:rFonts w:cstheme="minorHAnsi"/>
        </w:rPr>
        <w:t>, which provides the necessary discount factors and formulas for applying the same;</w:t>
      </w:r>
    </w:p>
    <w:p w14:paraId="3B8EE368" w14:textId="77777777" w:rsidR="00174DAD" w:rsidRDefault="00174DAD" w:rsidP="00993048">
      <w:pPr>
        <w:pStyle w:val="Outline1Char"/>
        <w:numPr>
          <w:ilvl w:val="0"/>
          <w:numId w:val="20"/>
        </w:numPr>
        <w:tabs>
          <w:tab w:val="left" w:pos="1440"/>
        </w:tabs>
        <w:ind w:left="1440"/>
        <w:contextualSpacing/>
        <w:rPr>
          <w:rFonts w:asciiTheme="minorHAnsi" w:hAnsiTheme="minorHAnsi" w:cstheme="minorHAnsi"/>
          <w:sz w:val="22"/>
          <w:szCs w:val="22"/>
        </w:rPr>
      </w:pPr>
      <w:r w:rsidRPr="001941B5">
        <w:rPr>
          <w:rFonts w:asciiTheme="minorHAnsi" w:hAnsiTheme="minorHAnsi" w:cstheme="minorHAnsi"/>
          <w:sz w:val="22"/>
          <w:szCs w:val="22"/>
        </w:rPr>
        <w:t>Acquisition of transportation services under a contract, lease, or other arrangement. This may include acquisition of ADA-complementary paratransit services when provided by an eligible recipien</w:t>
      </w:r>
      <w:r w:rsidR="00DA4C2F" w:rsidRPr="001941B5">
        <w:rPr>
          <w:rFonts w:asciiTheme="minorHAnsi" w:hAnsiTheme="minorHAnsi" w:cstheme="minorHAnsi"/>
          <w:sz w:val="22"/>
          <w:szCs w:val="22"/>
        </w:rPr>
        <w:t>t or sub</w:t>
      </w:r>
      <w:r w:rsidR="00C3508F">
        <w:rPr>
          <w:rFonts w:asciiTheme="minorHAnsi" w:hAnsiTheme="minorHAnsi" w:cstheme="minorHAnsi"/>
          <w:sz w:val="22"/>
          <w:szCs w:val="22"/>
        </w:rPr>
        <w:t>-</w:t>
      </w:r>
      <w:r w:rsidR="00DA4C2F" w:rsidRPr="001941B5">
        <w:rPr>
          <w:rFonts w:asciiTheme="minorHAnsi" w:hAnsiTheme="minorHAnsi" w:cstheme="minorHAnsi"/>
          <w:sz w:val="22"/>
          <w:szCs w:val="22"/>
        </w:rPr>
        <w:t>recipient</w:t>
      </w:r>
      <w:r w:rsidRPr="001941B5">
        <w:rPr>
          <w:rFonts w:asciiTheme="minorHAnsi" w:hAnsiTheme="minorHAnsi" w:cstheme="minorHAnsi"/>
          <w:sz w:val="22"/>
          <w:szCs w:val="22"/>
        </w:rPr>
        <w:t>. Both capital and operating costs associated with contracted service are eligible capital expenses.</w:t>
      </w:r>
      <w:r w:rsidR="00115369" w:rsidRPr="001941B5">
        <w:rPr>
          <w:rFonts w:asciiTheme="minorHAnsi" w:hAnsiTheme="minorHAnsi" w:cstheme="minorHAnsi"/>
          <w:sz w:val="22"/>
          <w:szCs w:val="22"/>
        </w:rPr>
        <w:fldChar w:fldCharType="begin"/>
      </w:r>
      <w:r w:rsidRPr="001941B5">
        <w:rPr>
          <w:rFonts w:asciiTheme="minorHAnsi" w:hAnsiTheme="minorHAnsi" w:cstheme="minorHAnsi"/>
          <w:sz w:val="22"/>
          <w:szCs w:val="22"/>
        </w:rPr>
        <w:instrText xml:space="preserve"> XE "Section 5310 Program:Eligible Capital Expenses" </w:instrText>
      </w:r>
      <w:r w:rsidR="00115369" w:rsidRPr="001941B5">
        <w:rPr>
          <w:rFonts w:asciiTheme="minorHAnsi" w:hAnsiTheme="minorHAnsi" w:cstheme="minorHAnsi"/>
          <w:sz w:val="22"/>
          <w:szCs w:val="22"/>
        </w:rPr>
        <w:fldChar w:fldCharType="end"/>
      </w:r>
      <w:r w:rsidRPr="001941B5">
        <w:rPr>
          <w:rFonts w:asciiTheme="minorHAnsi" w:hAnsiTheme="minorHAnsi" w:cstheme="minorHAnsi"/>
          <w:sz w:val="22"/>
          <w:szCs w:val="22"/>
        </w:rPr>
        <w:t xml:space="preserve"> User-side subsidies are considered one form of eligible arrangement. Funds may be requested for contracted services covering a time period of more than one year. The capital eligibility of acquisition of services as authorized in 49 U.S.C. 5310(b)(4) is limited to the Section 5310 program;</w:t>
      </w:r>
    </w:p>
    <w:p w14:paraId="3B8EE36A" w14:textId="77777777" w:rsidR="00174DAD" w:rsidRDefault="00174DAD" w:rsidP="00993048">
      <w:pPr>
        <w:pStyle w:val="ListParagraph"/>
        <w:numPr>
          <w:ilvl w:val="0"/>
          <w:numId w:val="20"/>
        </w:numPr>
        <w:tabs>
          <w:tab w:val="left" w:pos="1440"/>
        </w:tabs>
        <w:spacing w:after="240" w:line="240" w:lineRule="auto"/>
        <w:ind w:left="1440"/>
        <w:rPr>
          <w:rFonts w:cstheme="minorHAnsi"/>
        </w:rPr>
      </w:pPr>
      <w:r w:rsidRPr="00DB26FF">
        <w:rPr>
          <w:rFonts w:cstheme="minorHAnsi"/>
        </w:rPr>
        <w:lastRenderedPageBreak/>
        <w:t>Support for mobility management</w:t>
      </w:r>
      <w:r w:rsidR="00115369" w:rsidRPr="00DB26FF">
        <w:rPr>
          <w:rFonts w:cstheme="minorHAnsi"/>
        </w:rPr>
        <w:fldChar w:fldCharType="begin"/>
      </w:r>
      <w:r w:rsidRPr="00DB26FF">
        <w:rPr>
          <w:rFonts w:cstheme="minorHAnsi"/>
        </w:rPr>
        <w:instrText xml:space="preserve"> XE "Mobility Management" </w:instrText>
      </w:r>
      <w:r w:rsidR="00115369" w:rsidRPr="00DB26FF">
        <w:rPr>
          <w:rFonts w:cstheme="minorHAnsi"/>
        </w:rPr>
        <w:fldChar w:fldCharType="end"/>
      </w:r>
      <w:r w:rsidRPr="00DB26FF">
        <w:rPr>
          <w:rFonts w:cstheme="minorHAnsi"/>
        </w:rPr>
        <w:t xml:space="preserve"> and coordination programs among public transportation providers and other human service agencies providing transportation. Mobility management</w:t>
      </w:r>
      <w:r w:rsidR="00115369" w:rsidRPr="00DB26FF">
        <w:rPr>
          <w:rFonts w:cstheme="minorHAnsi"/>
        </w:rPr>
        <w:fldChar w:fldCharType="begin"/>
      </w:r>
      <w:r w:rsidRPr="00DB26FF">
        <w:rPr>
          <w:rFonts w:cstheme="minorHAnsi"/>
        </w:rPr>
        <w:instrText xml:space="preserve"> XE "Mobility Management" </w:instrText>
      </w:r>
      <w:r w:rsidR="00115369" w:rsidRPr="00DB26FF">
        <w:rPr>
          <w:rFonts w:cstheme="minorHAnsi"/>
        </w:rPr>
        <w:fldChar w:fldCharType="end"/>
      </w:r>
      <w:r w:rsidRPr="00DB26FF">
        <w:rPr>
          <w:rFonts w:cstheme="minorHAnsi"/>
        </w:rPr>
        <w:t xml:space="preserve"> is an eligible capital cost. Mobility management</w:t>
      </w:r>
      <w:r w:rsidR="00115369" w:rsidRPr="00DB26FF">
        <w:rPr>
          <w:rFonts w:cstheme="minorHAnsi"/>
        </w:rPr>
        <w:fldChar w:fldCharType="begin"/>
      </w:r>
      <w:r w:rsidRPr="00DB26FF">
        <w:rPr>
          <w:rFonts w:cstheme="minorHAnsi"/>
        </w:rPr>
        <w:instrText xml:space="preserve"> XE "Mobility Management:Techniques" </w:instrText>
      </w:r>
      <w:r w:rsidR="00115369" w:rsidRPr="00DB26FF">
        <w:rPr>
          <w:rFonts w:cstheme="minorHAnsi"/>
        </w:rPr>
        <w:fldChar w:fldCharType="end"/>
      </w:r>
      <w:r w:rsidRPr="00DB26FF">
        <w:rPr>
          <w:rFonts w:cstheme="minorHAnsi"/>
        </w:rPr>
        <w:t xml:space="preserve"> techniques may enhance transportation access for populations beyond those served by one agency or organization within a community. For example, a nonprofit agency could receive Section 5310 funding to support the administrative costs of sharing services it provides to its own clientele with other seniors and/or individuals with disabilities and coordinate usage of vehicles with other nonprofits, but not the operating costs of service. Mobility management</w:t>
      </w:r>
      <w:r w:rsidR="00115369" w:rsidRPr="00DB26FF">
        <w:rPr>
          <w:rFonts w:cstheme="minorHAnsi"/>
        </w:rPr>
        <w:fldChar w:fldCharType="begin"/>
      </w:r>
      <w:r w:rsidRPr="00DB26FF">
        <w:rPr>
          <w:rFonts w:cstheme="minorHAnsi"/>
        </w:rPr>
        <w:instrText xml:space="preserve"> XE "Mobility Management" </w:instrText>
      </w:r>
      <w:r w:rsidR="00115369" w:rsidRPr="00DB26FF">
        <w:rPr>
          <w:rFonts w:cstheme="minorHAnsi"/>
        </w:rPr>
        <w:fldChar w:fldCharType="end"/>
      </w:r>
      <w:r w:rsidRPr="00DB26FF">
        <w:rPr>
          <w:rFonts w:cstheme="minorHAnsi"/>
        </w:rPr>
        <w:t xml:space="preserve"> is intended to build coordination among existing public transportation providers and other transportation service providers with the result of expanding the availability of service. Mobility management</w:t>
      </w:r>
      <w:r w:rsidR="00115369" w:rsidRPr="00DB26FF">
        <w:rPr>
          <w:rFonts w:cstheme="minorHAnsi"/>
        </w:rPr>
        <w:fldChar w:fldCharType="begin"/>
      </w:r>
      <w:r w:rsidRPr="00DB26FF">
        <w:rPr>
          <w:rFonts w:cstheme="minorHAnsi"/>
        </w:rPr>
        <w:instrText xml:space="preserve"> XE "Mobility Management:Activities" </w:instrText>
      </w:r>
      <w:r w:rsidR="00115369" w:rsidRPr="00DB26FF">
        <w:rPr>
          <w:rFonts w:cstheme="minorHAnsi"/>
        </w:rPr>
        <w:fldChar w:fldCharType="end"/>
      </w:r>
      <w:r w:rsidRPr="00DB26FF">
        <w:rPr>
          <w:rFonts w:cstheme="minorHAnsi"/>
        </w:rPr>
        <w:t xml:space="preserve"> activities may include: </w:t>
      </w:r>
    </w:p>
    <w:p w14:paraId="3B8EE36C" w14:textId="77777777" w:rsidR="001941B5" w:rsidRDefault="00DB26FF" w:rsidP="00AA1E69">
      <w:pPr>
        <w:pStyle w:val="Outline1Char"/>
        <w:numPr>
          <w:ilvl w:val="0"/>
          <w:numId w:val="0"/>
        </w:numPr>
        <w:tabs>
          <w:tab w:val="clear" w:pos="1584"/>
          <w:tab w:val="left" w:pos="1800"/>
        </w:tabs>
        <w:ind w:left="1800" w:hanging="360"/>
        <w:contextualSpacing/>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174DAD" w:rsidRPr="00174DAD">
        <w:rPr>
          <w:rFonts w:asciiTheme="minorHAnsi" w:hAnsiTheme="minorHAnsi" w:cstheme="minorHAnsi"/>
          <w:sz w:val="22"/>
          <w:szCs w:val="22"/>
        </w:rPr>
        <w:t xml:space="preserve">The promotion, enhancement, and facilitation of access to transportation services, including the integration and coordination of services for individuals with disabilities, seniors, and low-income individuals; </w:t>
      </w:r>
    </w:p>
    <w:p w14:paraId="3B8EE36D" w14:textId="77777777" w:rsidR="001941B5" w:rsidRDefault="001941B5" w:rsidP="00AA1E69">
      <w:pPr>
        <w:pStyle w:val="Outline1Char"/>
        <w:numPr>
          <w:ilvl w:val="0"/>
          <w:numId w:val="0"/>
        </w:numPr>
        <w:tabs>
          <w:tab w:val="clear" w:pos="1584"/>
          <w:tab w:val="left" w:pos="1800"/>
        </w:tabs>
        <w:ind w:left="1800" w:hanging="360"/>
        <w:contextualSpacing/>
        <w:rPr>
          <w:rFonts w:asciiTheme="minorHAnsi" w:hAnsiTheme="minorHAnsi" w:cstheme="minorHAnsi"/>
          <w:sz w:val="22"/>
          <w:szCs w:val="22"/>
        </w:rPr>
      </w:pPr>
      <w:r w:rsidRPr="001941B5">
        <w:rPr>
          <w:rFonts w:asciiTheme="minorHAnsi" w:hAnsiTheme="minorHAnsi" w:cstheme="minorHAnsi"/>
          <w:sz w:val="22"/>
          <w:szCs w:val="22"/>
        </w:rPr>
        <w:t>(b)</w:t>
      </w:r>
      <w:r w:rsidRPr="001941B5">
        <w:rPr>
          <w:rFonts w:asciiTheme="minorHAnsi" w:hAnsiTheme="minorHAnsi" w:cstheme="minorHAnsi"/>
          <w:sz w:val="22"/>
          <w:szCs w:val="22"/>
        </w:rPr>
        <w:tab/>
      </w:r>
      <w:r w:rsidR="00174DAD" w:rsidRPr="001941B5">
        <w:rPr>
          <w:rFonts w:asciiTheme="minorHAnsi" w:hAnsiTheme="minorHAnsi" w:cstheme="minorHAnsi"/>
          <w:sz w:val="22"/>
          <w:szCs w:val="22"/>
        </w:rPr>
        <w:t xml:space="preserve">Support for short-term management activities to plan and implement coordinated services; </w:t>
      </w:r>
    </w:p>
    <w:p w14:paraId="3B8EE36E" w14:textId="77777777" w:rsidR="001941B5" w:rsidRDefault="001941B5" w:rsidP="00AA1E69">
      <w:pPr>
        <w:pStyle w:val="Outline1Char"/>
        <w:numPr>
          <w:ilvl w:val="0"/>
          <w:numId w:val="0"/>
        </w:numPr>
        <w:tabs>
          <w:tab w:val="clear" w:pos="1584"/>
          <w:tab w:val="left" w:pos="1800"/>
        </w:tabs>
        <w:ind w:left="1800" w:hanging="360"/>
        <w:contextualSpacing/>
        <w:rPr>
          <w:rFonts w:cstheme="minorHAnsi"/>
        </w:rPr>
      </w:pPr>
      <w:r>
        <w:rPr>
          <w:rFonts w:asciiTheme="minorHAnsi" w:hAnsiTheme="minorHAnsi" w:cstheme="minorHAnsi"/>
          <w:sz w:val="22"/>
          <w:szCs w:val="22"/>
        </w:rPr>
        <w:t>(c)</w:t>
      </w:r>
      <w:r>
        <w:rPr>
          <w:rFonts w:asciiTheme="minorHAnsi" w:hAnsiTheme="minorHAnsi" w:cstheme="minorHAnsi"/>
          <w:sz w:val="22"/>
          <w:szCs w:val="22"/>
        </w:rPr>
        <w:tab/>
      </w:r>
      <w:r w:rsidR="00174DAD" w:rsidRPr="001941B5">
        <w:rPr>
          <w:rFonts w:asciiTheme="minorHAnsi" w:hAnsiTheme="minorHAnsi" w:cstheme="minorHAnsi"/>
          <w:sz w:val="22"/>
          <w:szCs w:val="22"/>
        </w:rPr>
        <w:t>The support of state and local coordination policy bodies and councils;</w:t>
      </w:r>
      <w:r w:rsidR="00174DAD" w:rsidRPr="00DB26FF">
        <w:rPr>
          <w:rFonts w:cstheme="minorHAnsi"/>
        </w:rPr>
        <w:t xml:space="preserve"> </w:t>
      </w:r>
    </w:p>
    <w:p w14:paraId="3B8EE36F" w14:textId="77777777" w:rsidR="001941B5" w:rsidRPr="001941B5" w:rsidRDefault="00DB26FF" w:rsidP="00AA1E69">
      <w:pPr>
        <w:pStyle w:val="Outline1Char"/>
        <w:numPr>
          <w:ilvl w:val="0"/>
          <w:numId w:val="0"/>
        </w:numPr>
        <w:tabs>
          <w:tab w:val="clear" w:pos="1584"/>
          <w:tab w:val="left" w:pos="1800"/>
        </w:tabs>
        <w:ind w:left="1800" w:hanging="360"/>
        <w:contextualSpacing/>
        <w:rPr>
          <w:rFonts w:asciiTheme="minorHAnsi" w:hAnsiTheme="minorHAnsi" w:cstheme="minorHAnsi"/>
          <w:sz w:val="22"/>
          <w:szCs w:val="22"/>
        </w:rPr>
      </w:pPr>
      <w:r w:rsidRPr="001941B5">
        <w:rPr>
          <w:rFonts w:asciiTheme="minorHAnsi" w:hAnsiTheme="minorHAnsi" w:cstheme="minorHAnsi"/>
          <w:sz w:val="22"/>
          <w:szCs w:val="22"/>
        </w:rPr>
        <w:t>(d)</w:t>
      </w:r>
      <w:r w:rsidR="00DA4C2F">
        <w:rPr>
          <w:rFonts w:cstheme="minorHAnsi"/>
        </w:rPr>
        <w:t xml:space="preserve">  </w:t>
      </w:r>
      <w:r w:rsidR="00174DAD" w:rsidRPr="001941B5">
        <w:rPr>
          <w:rFonts w:asciiTheme="minorHAnsi" w:hAnsiTheme="minorHAnsi" w:cstheme="minorHAnsi"/>
          <w:sz w:val="22"/>
          <w:szCs w:val="22"/>
        </w:rPr>
        <w:t xml:space="preserve">The operation of transportation brokerages to coordinate providers, funding agencies, and passengers; </w:t>
      </w:r>
    </w:p>
    <w:p w14:paraId="3B8EE370" w14:textId="77777777" w:rsidR="001941B5" w:rsidRDefault="00DB26FF" w:rsidP="00AA1E69">
      <w:pPr>
        <w:pStyle w:val="Outline1Char"/>
        <w:numPr>
          <w:ilvl w:val="0"/>
          <w:numId w:val="0"/>
        </w:numPr>
        <w:tabs>
          <w:tab w:val="clear" w:pos="1584"/>
          <w:tab w:val="left" w:pos="1800"/>
        </w:tabs>
        <w:ind w:left="1800" w:hanging="360"/>
        <w:contextualSpacing/>
        <w:rPr>
          <w:rFonts w:asciiTheme="minorHAnsi" w:hAnsiTheme="minorHAnsi" w:cstheme="minorHAnsi"/>
          <w:sz w:val="22"/>
          <w:szCs w:val="22"/>
        </w:rPr>
      </w:pPr>
      <w:r w:rsidRPr="001941B5">
        <w:rPr>
          <w:rFonts w:asciiTheme="minorHAnsi" w:hAnsiTheme="minorHAnsi" w:cstheme="minorHAnsi"/>
          <w:sz w:val="22"/>
          <w:szCs w:val="22"/>
        </w:rPr>
        <w:t>(e)</w:t>
      </w:r>
      <w:r w:rsidR="00DA4C2F" w:rsidRPr="001941B5">
        <w:rPr>
          <w:rFonts w:asciiTheme="minorHAnsi" w:hAnsiTheme="minorHAnsi" w:cstheme="minorHAnsi"/>
          <w:sz w:val="22"/>
          <w:szCs w:val="22"/>
        </w:rPr>
        <w:t xml:space="preserve"> </w:t>
      </w:r>
      <w:r w:rsidR="00FD30A1" w:rsidRPr="001941B5">
        <w:rPr>
          <w:rFonts w:asciiTheme="minorHAnsi" w:hAnsiTheme="minorHAnsi" w:cstheme="minorHAnsi"/>
          <w:sz w:val="22"/>
          <w:szCs w:val="22"/>
        </w:rPr>
        <w:t xml:space="preserve"> </w:t>
      </w:r>
      <w:r w:rsidR="00174DAD" w:rsidRPr="001941B5">
        <w:rPr>
          <w:rFonts w:asciiTheme="minorHAnsi" w:hAnsiTheme="minorHAnsi" w:cstheme="minorHAnsi"/>
          <w:sz w:val="22"/>
          <w:szCs w:val="22"/>
        </w:rPr>
        <w:t xml:space="preserve">The provision of coordination services, including employer-oriented transportation management organizations’ and human service organizations’ customer-oriented travel navigator systems and neighborhood travel coordination activities such as coordinating individualized travel training and trip planning activities for customers; </w:t>
      </w:r>
    </w:p>
    <w:p w14:paraId="3B8EE371" w14:textId="77777777" w:rsidR="001941B5" w:rsidRDefault="00DB26FF" w:rsidP="00AA1E69">
      <w:pPr>
        <w:pStyle w:val="Outline1Char"/>
        <w:numPr>
          <w:ilvl w:val="0"/>
          <w:numId w:val="0"/>
        </w:numPr>
        <w:tabs>
          <w:tab w:val="clear" w:pos="1584"/>
          <w:tab w:val="left" w:pos="1800"/>
        </w:tabs>
        <w:ind w:left="1800" w:hanging="360"/>
        <w:contextualSpacing/>
        <w:rPr>
          <w:rFonts w:asciiTheme="minorHAnsi" w:hAnsiTheme="minorHAnsi" w:cstheme="minorHAnsi"/>
          <w:sz w:val="22"/>
          <w:szCs w:val="22"/>
        </w:rPr>
      </w:pPr>
      <w:r w:rsidRPr="001941B5">
        <w:rPr>
          <w:rFonts w:asciiTheme="minorHAnsi" w:hAnsiTheme="minorHAnsi" w:cstheme="minorHAnsi"/>
          <w:sz w:val="22"/>
          <w:szCs w:val="22"/>
        </w:rPr>
        <w:t>(f)</w:t>
      </w:r>
      <w:r w:rsidR="00DA4C2F" w:rsidRPr="001941B5">
        <w:rPr>
          <w:rFonts w:asciiTheme="minorHAnsi" w:hAnsiTheme="minorHAnsi" w:cstheme="minorHAnsi"/>
          <w:sz w:val="22"/>
          <w:szCs w:val="22"/>
        </w:rPr>
        <w:t xml:space="preserve">  </w:t>
      </w:r>
      <w:r w:rsidR="00174DAD" w:rsidRPr="001941B5">
        <w:rPr>
          <w:rFonts w:asciiTheme="minorHAnsi" w:hAnsiTheme="minorHAnsi" w:cstheme="minorHAnsi"/>
          <w:sz w:val="22"/>
          <w:szCs w:val="22"/>
        </w:rPr>
        <w:t xml:space="preserve">The development and operation of one-stop transportation traveler call centers to coordinate transportation information on all travel modes and to manage eligibility requirements and arrangements for customers among supporting programs; and </w:t>
      </w:r>
    </w:p>
    <w:p w14:paraId="3B8EE372" w14:textId="77777777" w:rsidR="00174DAD" w:rsidRDefault="00DB26FF" w:rsidP="00AA1E69">
      <w:pPr>
        <w:pStyle w:val="Outline1Char"/>
        <w:numPr>
          <w:ilvl w:val="0"/>
          <w:numId w:val="0"/>
        </w:numPr>
        <w:tabs>
          <w:tab w:val="clear" w:pos="1584"/>
          <w:tab w:val="left" w:pos="1800"/>
        </w:tabs>
        <w:ind w:left="1800" w:hanging="360"/>
        <w:contextualSpacing/>
        <w:rPr>
          <w:rFonts w:asciiTheme="minorHAnsi" w:hAnsiTheme="minorHAnsi" w:cstheme="minorHAnsi"/>
          <w:sz w:val="22"/>
          <w:szCs w:val="22"/>
        </w:rPr>
      </w:pPr>
      <w:r w:rsidRPr="001941B5">
        <w:rPr>
          <w:rFonts w:asciiTheme="minorHAnsi" w:hAnsiTheme="minorHAnsi" w:cstheme="minorHAnsi"/>
          <w:sz w:val="22"/>
          <w:szCs w:val="22"/>
        </w:rPr>
        <w:t>(g)</w:t>
      </w:r>
      <w:r w:rsidR="00DA4C2F" w:rsidRPr="001941B5">
        <w:rPr>
          <w:rFonts w:asciiTheme="minorHAnsi" w:hAnsiTheme="minorHAnsi" w:cstheme="minorHAnsi"/>
          <w:sz w:val="22"/>
          <w:szCs w:val="22"/>
        </w:rPr>
        <w:t xml:space="preserve">  </w:t>
      </w:r>
      <w:r w:rsidR="00174DAD" w:rsidRPr="001941B5">
        <w:rPr>
          <w:rFonts w:asciiTheme="minorHAnsi" w:hAnsiTheme="minorHAnsi" w:cstheme="minorHAnsi"/>
          <w:sz w:val="22"/>
          <w:szCs w:val="22"/>
        </w:rPr>
        <w:t>Operational planning for the acquisition of intelligent transportation technologies to help plan and operate coordinated systems inclusive of geographic information systems (GIS)</w:t>
      </w:r>
      <w:r w:rsidR="00115369" w:rsidRPr="001941B5">
        <w:rPr>
          <w:rFonts w:asciiTheme="minorHAnsi" w:hAnsiTheme="minorHAnsi" w:cstheme="minorHAnsi"/>
          <w:sz w:val="22"/>
          <w:szCs w:val="22"/>
        </w:rPr>
        <w:fldChar w:fldCharType="begin"/>
      </w:r>
      <w:r w:rsidR="00174DAD" w:rsidRPr="001941B5">
        <w:rPr>
          <w:rFonts w:asciiTheme="minorHAnsi" w:hAnsiTheme="minorHAnsi" w:cstheme="minorHAnsi"/>
          <w:sz w:val="22"/>
          <w:szCs w:val="22"/>
        </w:rPr>
        <w:instrText xml:space="preserve"> XE "Geographic Information Systems (GIS)" </w:instrText>
      </w:r>
      <w:r w:rsidR="00115369" w:rsidRPr="001941B5">
        <w:rPr>
          <w:rFonts w:asciiTheme="minorHAnsi" w:hAnsiTheme="minorHAnsi" w:cstheme="minorHAnsi"/>
          <w:sz w:val="22"/>
          <w:szCs w:val="22"/>
        </w:rPr>
        <w:fldChar w:fldCharType="end"/>
      </w:r>
      <w:r w:rsidR="00174DAD" w:rsidRPr="001941B5">
        <w:rPr>
          <w:rFonts w:asciiTheme="minorHAnsi" w:hAnsiTheme="minorHAnsi" w:cstheme="minorHAnsi"/>
          <w:sz w:val="22"/>
          <w:szCs w:val="22"/>
        </w:rPr>
        <w:t xml:space="preserve"> mapping, global positioning system technology, coordinated vehicle scheduling, dispatching and monitoring technologies, as well as technologies to track costs and billing in a coordinated system, and single smart customer payment systems. (Acquisition of technology is also eligible as a standalone capital expense). </w:t>
      </w:r>
    </w:p>
    <w:p w14:paraId="3B8EE374" w14:textId="77777777" w:rsidR="00174DAD" w:rsidRDefault="00174DAD" w:rsidP="00993048">
      <w:pPr>
        <w:pStyle w:val="ListParagraph"/>
        <w:numPr>
          <w:ilvl w:val="0"/>
          <w:numId w:val="20"/>
        </w:numPr>
        <w:tabs>
          <w:tab w:val="left" w:pos="1440"/>
        </w:tabs>
        <w:spacing w:after="240" w:line="240" w:lineRule="auto"/>
        <w:ind w:left="1440"/>
      </w:pPr>
      <w:r w:rsidRPr="00AA1E69">
        <w:rPr>
          <w:rFonts w:cstheme="minorHAnsi"/>
        </w:rPr>
        <w:t>Capital activities (e.g., acquisition of rolling stock and related activities, acquisition of services, etc.) to support ADA-complementary paratransit service may qualify toward the 55 percent requirement, so long as the service is provided by an eligible recipient/sub</w:t>
      </w:r>
      <w:r w:rsidR="00AA1E69">
        <w:rPr>
          <w:rFonts w:cstheme="minorHAnsi"/>
        </w:rPr>
        <w:t>-</w:t>
      </w:r>
      <w:r w:rsidRPr="00AA1E69">
        <w:rPr>
          <w:rFonts w:cstheme="minorHAnsi"/>
        </w:rPr>
        <w:t>recipient as defined in section 5, above, and is included in the coordinated plan.</w:t>
      </w:r>
      <w:r w:rsidRPr="00153738">
        <w:t xml:space="preserve"> </w:t>
      </w:r>
    </w:p>
    <w:p w14:paraId="3B8EE376" w14:textId="77777777" w:rsidR="008E342C" w:rsidRDefault="008E342C" w:rsidP="00191B2A">
      <w:pPr>
        <w:pStyle w:val="Heading2"/>
        <w:tabs>
          <w:tab w:val="left" w:pos="1080"/>
        </w:tabs>
        <w:spacing w:line="240" w:lineRule="auto"/>
        <w:ind w:left="1080" w:hanging="360"/>
        <w:contextualSpacing/>
        <w:rPr>
          <w:rFonts w:cstheme="minorHAnsi"/>
          <w:sz w:val="24"/>
          <w:szCs w:val="24"/>
        </w:rPr>
      </w:pPr>
      <w:r w:rsidRPr="009D7E72">
        <w:rPr>
          <w:rFonts w:cstheme="minorHAnsi"/>
          <w:sz w:val="24"/>
          <w:szCs w:val="24"/>
        </w:rPr>
        <w:t xml:space="preserve">Beyond minimum </w:t>
      </w:r>
      <w:r w:rsidR="009B789A" w:rsidRPr="009D7E72">
        <w:rPr>
          <w:rFonts w:cstheme="minorHAnsi"/>
          <w:sz w:val="24"/>
          <w:szCs w:val="24"/>
        </w:rPr>
        <w:t xml:space="preserve">requirements of ADA </w:t>
      </w:r>
      <w:r w:rsidR="00FD30A1" w:rsidRPr="009D7E72">
        <w:rPr>
          <w:rFonts w:cstheme="minorHAnsi"/>
          <w:sz w:val="24"/>
          <w:szCs w:val="24"/>
        </w:rPr>
        <w:t>(</w:t>
      </w:r>
      <w:r w:rsidR="009B789A" w:rsidRPr="009D7E72">
        <w:rPr>
          <w:rFonts w:cstheme="minorHAnsi"/>
          <w:sz w:val="24"/>
          <w:szCs w:val="24"/>
        </w:rPr>
        <w:t>formerly in Sec. 5317</w:t>
      </w:r>
      <w:r w:rsidR="00FD30A1" w:rsidRPr="009D7E72">
        <w:rPr>
          <w:rFonts w:cstheme="minorHAnsi"/>
          <w:sz w:val="24"/>
          <w:szCs w:val="24"/>
        </w:rPr>
        <w:t>)</w:t>
      </w:r>
    </w:p>
    <w:p w14:paraId="6F5D309B" w14:textId="77777777" w:rsidR="009D11B0" w:rsidRDefault="009D11B0" w:rsidP="00191B2A">
      <w:pPr>
        <w:pStyle w:val="OutlineaChar"/>
        <w:numPr>
          <w:ilvl w:val="0"/>
          <w:numId w:val="0"/>
        </w:numPr>
        <w:tabs>
          <w:tab w:val="left" w:pos="720"/>
        </w:tabs>
        <w:ind w:left="720"/>
        <w:contextualSpacing/>
        <w:rPr>
          <w:rFonts w:asciiTheme="minorHAnsi" w:hAnsiTheme="minorHAnsi" w:cstheme="minorHAnsi"/>
          <w:sz w:val="22"/>
          <w:szCs w:val="22"/>
        </w:rPr>
      </w:pPr>
    </w:p>
    <w:p w14:paraId="3B8EE378" w14:textId="77777777" w:rsidR="002B1484" w:rsidRDefault="002B1484" w:rsidP="00191B2A">
      <w:pPr>
        <w:pStyle w:val="OutlineaChar"/>
        <w:numPr>
          <w:ilvl w:val="0"/>
          <w:numId w:val="0"/>
        </w:numPr>
        <w:tabs>
          <w:tab w:val="left" w:pos="720"/>
        </w:tabs>
        <w:ind w:left="720"/>
        <w:contextualSpacing/>
        <w:rPr>
          <w:rFonts w:asciiTheme="minorHAnsi" w:hAnsiTheme="minorHAnsi" w:cstheme="minorHAnsi"/>
          <w:sz w:val="22"/>
          <w:szCs w:val="22"/>
        </w:rPr>
      </w:pPr>
      <w:r w:rsidRPr="00026DE3">
        <w:rPr>
          <w:rFonts w:asciiTheme="minorHAnsi" w:hAnsiTheme="minorHAnsi" w:cstheme="minorHAnsi"/>
          <w:sz w:val="22"/>
          <w:szCs w:val="22"/>
        </w:rPr>
        <w:t xml:space="preserve">The following activities are examples of eligible projects meeting the definition of public transportation service that is beyond the ADA. </w:t>
      </w:r>
    </w:p>
    <w:p w14:paraId="3B8EE37A" w14:textId="77777777" w:rsidR="002B1484" w:rsidRPr="002B1484" w:rsidRDefault="002B1484" w:rsidP="00993048">
      <w:pPr>
        <w:pStyle w:val="Outline1"/>
        <w:numPr>
          <w:ilvl w:val="6"/>
          <w:numId w:val="3"/>
        </w:numPr>
        <w:tabs>
          <w:tab w:val="clear" w:pos="504"/>
          <w:tab w:val="clear" w:pos="2484"/>
          <w:tab w:val="num" w:pos="1440"/>
        </w:tabs>
        <w:ind w:left="1440"/>
        <w:contextualSpacing/>
        <w:rPr>
          <w:rFonts w:asciiTheme="minorHAnsi" w:hAnsiTheme="minorHAnsi" w:cstheme="minorHAnsi"/>
          <w:sz w:val="22"/>
          <w:szCs w:val="22"/>
        </w:rPr>
      </w:pPr>
      <w:r w:rsidRPr="002B1484">
        <w:rPr>
          <w:rFonts w:asciiTheme="minorHAnsi" w:hAnsiTheme="minorHAnsi" w:cstheme="minorHAnsi"/>
          <w:iCs/>
          <w:sz w:val="22"/>
          <w:szCs w:val="22"/>
          <w:u w:val="single"/>
        </w:rPr>
        <w:t>Enhancing paratransit beyond minimum requirements of the ADA</w:t>
      </w:r>
      <w:r w:rsidRPr="002B1484">
        <w:rPr>
          <w:rFonts w:asciiTheme="minorHAnsi" w:hAnsiTheme="minorHAnsi" w:cstheme="minorHAnsi"/>
          <w:iCs/>
          <w:sz w:val="22"/>
          <w:szCs w:val="22"/>
        </w:rPr>
        <w:t xml:space="preserve">. </w:t>
      </w:r>
      <w:r w:rsidRPr="002B1484">
        <w:rPr>
          <w:rFonts w:asciiTheme="minorHAnsi" w:hAnsiTheme="minorHAnsi" w:cstheme="minorHAnsi"/>
          <w:sz w:val="22"/>
          <w:szCs w:val="22"/>
        </w:rPr>
        <w:t>ADA</w:t>
      </w:r>
      <w:r w:rsidR="00115369" w:rsidRPr="002B1484">
        <w:rPr>
          <w:rFonts w:asciiTheme="minorHAnsi" w:hAnsiTheme="minorHAnsi" w:cstheme="minorHAnsi"/>
          <w:sz w:val="22"/>
          <w:szCs w:val="22"/>
        </w:rPr>
        <w:fldChar w:fldCharType="begin"/>
      </w:r>
      <w:r w:rsidRPr="002B1484">
        <w:rPr>
          <w:rFonts w:asciiTheme="minorHAnsi" w:hAnsiTheme="minorHAnsi" w:cstheme="minorHAnsi"/>
          <w:sz w:val="22"/>
          <w:szCs w:val="22"/>
        </w:rPr>
        <w:instrText xml:space="preserve"> XE "Americans with Disabilities Act of 1990 (ADA)" </w:instrText>
      </w:r>
      <w:r w:rsidR="00115369" w:rsidRPr="002B1484">
        <w:rPr>
          <w:rFonts w:asciiTheme="minorHAnsi" w:hAnsiTheme="minorHAnsi" w:cstheme="minorHAnsi"/>
          <w:sz w:val="22"/>
          <w:szCs w:val="22"/>
        </w:rPr>
        <w:fldChar w:fldCharType="end"/>
      </w:r>
      <w:r w:rsidRPr="002B1484">
        <w:rPr>
          <w:rFonts w:asciiTheme="minorHAnsi" w:hAnsiTheme="minorHAnsi" w:cstheme="minorHAnsi"/>
          <w:sz w:val="22"/>
          <w:szCs w:val="22"/>
        </w:rPr>
        <w:t xml:space="preserve">-complementary paratransit services can be eligible under the Section 5310 program in several ways: </w:t>
      </w:r>
    </w:p>
    <w:p w14:paraId="3B8EE37B" w14:textId="77777777" w:rsidR="00026DE3" w:rsidRPr="00026DE3" w:rsidRDefault="00026DE3" w:rsidP="00191B2A">
      <w:pPr>
        <w:pStyle w:val="Heading6"/>
        <w:numPr>
          <w:ilvl w:val="0"/>
          <w:numId w:val="0"/>
        </w:numPr>
        <w:ind w:left="1800" w:hanging="360"/>
        <w:rPr>
          <w:rFonts w:asciiTheme="minorHAnsi" w:hAnsiTheme="minorHAnsi" w:cstheme="minorHAnsi"/>
          <w:i w:val="0"/>
          <w:color w:val="000000" w:themeColor="text1"/>
        </w:rPr>
      </w:pPr>
      <w:r w:rsidRPr="00026DE3">
        <w:rPr>
          <w:rFonts w:asciiTheme="minorHAnsi" w:hAnsiTheme="minorHAnsi" w:cstheme="minorHAnsi"/>
          <w:i w:val="0"/>
          <w:color w:val="000000" w:themeColor="text1"/>
        </w:rPr>
        <w:lastRenderedPageBreak/>
        <w:t>(a)</w:t>
      </w:r>
      <w:r w:rsidRPr="00026DE3">
        <w:rPr>
          <w:rFonts w:asciiTheme="minorHAnsi" w:hAnsiTheme="minorHAnsi" w:cstheme="minorHAnsi"/>
          <w:i w:val="0"/>
          <w:color w:val="000000" w:themeColor="text1"/>
        </w:rPr>
        <w:tab/>
      </w:r>
      <w:r w:rsidR="002B1484" w:rsidRPr="00026DE3">
        <w:rPr>
          <w:rFonts w:asciiTheme="minorHAnsi" w:hAnsiTheme="minorHAnsi" w:cstheme="minorHAnsi"/>
          <w:i w:val="0"/>
          <w:color w:val="000000" w:themeColor="text1"/>
        </w:rPr>
        <w:t>Expansion of paratransit service parameters beyond the three-fourths mile required by the ADA</w:t>
      </w:r>
      <w:r w:rsidR="00115369" w:rsidRPr="00026DE3">
        <w:rPr>
          <w:rFonts w:asciiTheme="minorHAnsi" w:hAnsiTheme="minorHAnsi" w:cstheme="minorHAnsi"/>
          <w:i w:val="0"/>
          <w:color w:val="000000" w:themeColor="text1"/>
        </w:rPr>
        <w:fldChar w:fldCharType="begin"/>
      </w:r>
      <w:r w:rsidR="002B1484" w:rsidRPr="00026DE3">
        <w:rPr>
          <w:rFonts w:asciiTheme="minorHAnsi" w:hAnsiTheme="minorHAnsi" w:cstheme="minorHAnsi"/>
          <w:i w:val="0"/>
          <w:color w:val="000000" w:themeColor="text1"/>
        </w:rPr>
        <w:instrText xml:space="preserve"> XE "Americans with Disabilities Act of 1990 (ADA)" </w:instrText>
      </w:r>
      <w:r w:rsidR="00115369" w:rsidRPr="00026DE3">
        <w:rPr>
          <w:rFonts w:asciiTheme="minorHAnsi" w:hAnsiTheme="minorHAnsi" w:cstheme="minorHAnsi"/>
          <w:i w:val="0"/>
          <w:color w:val="000000" w:themeColor="text1"/>
        </w:rPr>
        <w:fldChar w:fldCharType="end"/>
      </w:r>
      <w:r w:rsidR="002B1484" w:rsidRPr="00026DE3">
        <w:rPr>
          <w:rFonts w:asciiTheme="minorHAnsi" w:hAnsiTheme="minorHAnsi" w:cstheme="minorHAnsi"/>
          <w:i w:val="0"/>
          <w:color w:val="000000" w:themeColor="text1"/>
        </w:rPr>
        <w:t xml:space="preserve">; </w:t>
      </w:r>
    </w:p>
    <w:p w14:paraId="3B8EE37C" w14:textId="77777777" w:rsidR="00026DE3" w:rsidRDefault="00026DE3" w:rsidP="00191B2A">
      <w:pPr>
        <w:tabs>
          <w:tab w:val="num" w:pos="1800"/>
        </w:tabs>
        <w:spacing w:after="240" w:line="240" w:lineRule="auto"/>
        <w:ind w:left="1800" w:hanging="360"/>
        <w:contextualSpacing/>
        <w:rPr>
          <w:rFonts w:cstheme="minorHAnsi"/>
        </w:rPr>
      </w:pPr>
      <w:r>
        <w:rPr>
          <w:rFonts w:cstheme="minorHAnsi"/>
        </w:rPr>
        <w:t>(b)</w:t>
      </w:r>
      <w:r>
        <w:rPr>
          <w:rFonts w:cstheme="minorHAnsi"/>
        </w:rPr>
        <w:tab/>
      </w:r>
      <w:r w:rsidR="002B1484" w:rsidRPr="002B1484">
        <w:rPr>
          <w:rFonts w:cstheme="minorHAnsi"/>
        </w:rPr>
        <w:t>Expansion of current hours of operation for ADA paratransit services</w:t>
      </w:r>
      <w:r w:rsidR="00115369" w:rsidRPr="002B1484">
        <w:rPr>
          <w:rFonts w:cstheme="minorHAnsi"/>
        </w:rPr>
        <w:fldChar w:fldCharType="begin"/>
      </w:r>
      <w:r w:rsidR="002B1484" w:rsidRPr="002B1484">
        <w:rPr>
          <w:rFonts w:cstheme="minorHAnsi"/>
        </w:rPr>
        <w:instrText xml:space="preserve"> XE "Americans with Disabilities Act of 1990 (ADA):Paratransit Services" </w:instrText>
      </w:r>
      <w:r w:rsidR="00115369" w:rsidRPr="002B1484">
        <w:rPr>
          <w:rFonts w:cstheme="minorHAnsi"/>
        </w:rPr>
        <w:fldChar w:fldCharType="end"/>
      </w:r>
      <w:r w:rsidR="002B1484" w:rsidRPr="002B1484">
        <w:rPr>
          <w:rFonts w:cstheme="minorHAnsi"/>
        </w:rPr>
        <w:t xml:space="preserve"> that are beyond those provided on the fixed-route services; </w:t>
      </w:r>
    </w:p>
    <w:p w14:paraId="3B8EE37D" w14:textId="77777777" w:rsidR="00026DE3" w:rsidRDefault="00026DE3" w:rsidP="00191B2A">
      <w:pPr>
        <w:tabs>
          <w:tab w:val="num" w:pos="1800"/>
        </w:tabs>
        <w:spacing w:after="240" w:line="240" w:lineRule="auto"/>
        <w:ind w:left="1800" w:hanging="360"/>
        <w:contextualSpacing/>
        <w:rPr>
          <w:rFonts w:cstheme="minorHAnsi"/>
        </w:rPr>
      </w:pPr>
      <w:r>
        <w:rPr>
          <w:rFonts w:cstheme="minorHAnsi"/>
        </w:rPr>
        <w:t>(c)</w:t>
      </w:r>
      <w:r>
        <w:rPr>
          <w:rFonts w:cstheme="minorHAnsi"/>
        </w:rPr>
        <w:tab/>
      </w:r>
      <w:r w:rsidR="002B1484" w:rsidRPr="002B1484">
        <w:rPr>
          <w:rFonts w:cstheme="minorHAnsi"/>
        </w:rPr>
        <w:t xml:space="preserve">The incremental cost of providing same day service; </w:t>
      </w:r>
    </w:p>
    <w:p w14:paraId="3B8EE37E" w14:textId="77777777" w:rsidR="002B1484" w:rsidRPr="00026DE3" w:rsidRDefault="00026DE3" w:rsidP="00191B2A">
      <w:pPr>
        <w:tabs>
          <w:tab w:val="num" w:pos="1800"/>
        </w:tabs>
        <w:spacing w:after="240" w:line="240" w:lineRule="auto"/>
        <w:ind w:left="1800" w:hanging="360"/>
        <w:contextualSpacing/>
        <w:rPr>
          <w:rFonts w:cstheme="minorHAnsi"/>
        </w:rPr>
      </w:pPr>
      <w:r>
        <w:rPr>
          <w:rFonts w:cstheme="minorHAnsi"/>
        </w:rPr>
        <w:t>(d)</w:t>
      </w:r>
      <w:r>
        <w:rPr>
          <w:rFonts w:cstheme="minorHAnsi"/>
        </w:rPr>
        <w:tab/>
      </w:r>
      <w:r w:rsidR="002B1484" w:rsidRPr="00026DE3">
        <w:rPr>
          <w:rFonts w:cstheme="minorHAnsi"/>
        </w:rPr>
        <w:t>The incremental cost (if any) of making door-to-door service available to all eligible ADA paratransit riders</w:t>
      </w:r>
      <w:r w:rsidR="00115369" w:rsidRPr="00026DE3">
        <w:rPr>
          <w:rFonts w:cstheme="minorHAnsi"/>
        </w:rPr>
        <w:fldChar w:fldCharType="begin"/>
      </w:r>
      <w:r w:rsidR="002B1484" w:rsidRPr="00026DE3">
        <w:rPr>
          <w:rFonts w:cstheme="minorHAnsi"/>
        </w:rPr>
        <w:instrText xml:space="preserve"> XE "Americans with Disabilities Act of 1990 (ADA):Paratransit Services" </w:instrText>
      </w:r>
      <w:r w:rsidR="00115369" w:rsidRPr="00026DE3">
        <w:rPr>
          <w:rFonts w:cstheme="minorHAnsi"/>
        </w:rPr>
        <w:fldChar w:fldCharType="end"/>
      </w:r>
      <w:r w:rsidR="002B1484" w:rsidRPr="00026DE3">
        <w:rPr>
          <w:rFonts w:cstheme="minorHAnsi"/>
        </w:rPr>
        <w:t xml:space="preserve">, but not on a case-by-case basis for individual riders in an otherwise curb-to-curb system; </w:t>
      </w:r>
    </w:p>
    <w:p w14:paraId="3B8EE37F" w14:textId="77777777" w:rsidR="002B1484" w:rsidRDefault="00026DE3" w:rsidP="00191B2A">
      <w:pPr>
        <w:tabs>
          <w:tab w:val="num" w:pos="1800"/>
        </w:tabs>
        <w:spacing w:after="240" w:line="240" w:lineRule="auto"/>
        <w:ind w:left="1800" w:hanging="360"/>
        <w:contextualSpacing/>
        <w:rPr>
          <w:rFonts w:cstheme="minorHAnsi"/>
        </w:rPr>
      </w:pPr>
      <w:r>
        <w:rPr>
          <w:rFonts w:cstheme="minorHAnsi"/>
        </w:rPr>
        <w:t>(e)</w:t>
      </w:r>
      <w:r>
        <w:rPr>
          <w:rFonts w:cstheme="minorHAnsi"/>
        </w:rPr>
        <w:tab/>
      </w:r>
      <w:r w:rsidR="002B1484" w:rsidRPr="002B1484">
        <w:rPr>
          <w:rFonts w:cstheme="minorHAnsi"/>
        </w:rPr>
        <w:t xml:space="preserve">Enhancement of the level of service by providing escorts or assisting riders through the door of their destination; </w:t>
      </w:r>
    </w:p>
    <w:p w14:paraId="3B8EE380" w14:textId="77777777" w:rsidR="002B1484" w:rsidRPr="00026DE3" w:rsidRDefault="00B03128" w:rsidP="00191B2A">
      <w:pPr>
        <w:tabs>
          <w:tab w:val="left" w:pos="1800"/>
        </w:tabs>
        <w:spacing w:after="240" w:line="240" w:lineRule="auto"/>
        <w:ind w:left="1800" w:hanging="360"/>
        <w:contextualSpacing/>
        <w:rPr>
          <w:rFonts w:cstheme="minorHAnsi"/>
        </w:rPr>
      </w:pPr>
      <w:r>
        <w:rPr>
          <w:rFonts w:cstheme="minorHAnsi"/>
        </w:rPr>
        <w:t>(f)</w:t>
      </w:r>
      <w:r w:rsidR="00026DE3">
        <w:rPr>
          <w:rFonts w:cstheme="minorHAnsi"/>
        </w:rPr>
        <w:tab/>
      </w:r>
      <w:r w:rsidR="002B1484" w:rsidRPr="00026DE3">
        <w:rPr>
          <w:rFonts w:cstheme="minorHAnsi"/>
        </w:rPr>
        <w:t>Acquisition of vehicles and equipment designed to accommodate mobility aids that exceed the dimensions and weight ratings established for wheelchairs under the ADA</w:t>
      </w:r>
      <w:r w:rsidR="00115369" w:rsidRPr="00026DE3">
        <w:rPr>
          <w:rFonts w:cstheme="minorHAnsi"/>
        </w:rPr>
        <w:fldChar w:fldCharType="begin"/>
      </w:r>
      <w:r w:rsidR="002B1484" w:rsidRPr="00026DE3">
        <w:rPr>
          <w:rFonts w:cstheme="minorHAnsi"/>
        </w:rPr>
        <w:instrText xml:space="preserve"> XE "Americans with Disabilities Act of 1990 (ADA)" </w:instrText>
      </w:r>
      <w:r w:rsidR="00115369" w:rsidRPr="00026DE3">
        <w:rPr>
          <w:rFonts w:cstheme="minorHAnsi"/>
        </w:rPr>
        <w:fldChar w:fldCharType="end"/>
      </w:r>
      <w:r w:rsidR="002B1484" w:rsidRPr="00026DE3">
        <w:rPr>
          <w:rFonts w:cstheme="minorHAnsi"/>
        </w:rPr>
        <w:t xml:space="preserve"> regulations, 49 CFR part 38 (i.e., larger than 30″ × 48″ and/or weighing more than 600 pounds), and labor costs of aides to help drivers assist passengers with oversized wheelchairs. This would permit the acquisition of lifts with a larger capacity, as well as modifications to lifts with a 600-pound design load, and the acquisition of heavier duty vehicles for paratransit and/or demand-response service in order to accommodate lifts with a heavier design load; and </w:t>
      </w:r>
    </w:p>
    <w:p w14:paraId="3B8EE381" w14:textId="77777777" w:rsidR="002B1484" w:rsidRPr="002B1484" w:rsidRDefault="00B03128" w:rsidP="00191B2A">
      <w:pPr>
        <w:tabs>
          <w:tab w:val="left" w:pos="1800"/>
        </w:tabs>
        <w:spacing w:after="240" w:line="240" w:lineRule="auto"/>
        <w:ind w:left="1800" w:hanging="360"/>
        <w:contextualSpacing/>
        <w:rPr>
          <w:rFonts w:cstheme="minorHAnsi"/>
        </w:rPr>
      </w:pPr>
      <w:r>
        <w:rPr>
          <w:rFonts w:cstheme="minorHAnsi"/>
        </w:rPr>
        <w:t>(g)</w:t>
      </w:r>
      <w:r>
        <w:rPr>
          <w:rFonts w:cstheme="minorHAnsi"/>
        </w:rPr>
        <w:tab/>
      </w:r>
      <w:r w:rsidR="002B1484" w:rsidRPr="002B1484">
        <w:rPr>
          <w:rFonts w:cstheme="minorHAnsi"/>
        </w:rPr>
        <w:t>Installation of additional securement locations in public buses beyond what is required by the ADA</w:t>
      </w:r>
      <w:r w:rsidR="00115369" w:rsidRPr="002B1484">
        <w:rPr>
          <w:rFonts w:cstheme="minorHAnsi"/>
        </w:rPr>
        <w:fldChar w:fldCharType="begin"/>
      </w:r>
      <w:r w:rsidR="002B1484" w:rsidRPr="002B1484">
        <w:rPr>
          <w:rFonts w:cstheme="minorHAnsi"/>
        </w:rPr>
        <w:instrText xml:space="preserve"> XE "Americans with Disabilities Act of 1990 (ADA)" </w:instrText>
      </w:r>
      <w:r w:rsidR="00115369" w:rsidRPr="002B1484">
        <w:rPr>
          <w:rFonts w:cstheme="minorHAnsi"/>
        </w:rPr>
        <w:fldChar w:fldCharType="end"/>
      </w:r>
      <w:r w:rsidR="002B1484" w:rsidRPr="002B1484">
        <w:rPr>
          <w:rFonts w:cstheme="minorHAnsi"/>
        </w:rPr>
        <w:t xml:space="preserve">. </w:t>
      </w:r>
    </w:p>
    <w:p w14:paraId="3B8EE382" w14:textId="77777777" w:rsidR="002B1484" w:rsidRPr="00153738" w:rsidRDefault="002B1484" w:rsidP="00993048">
      <w:pPr>
        <w:pStyle w:val="Outline1Char"/>
        <w:numPr>
          <w:ilvl w:val="6"/>
          <w:numId w:val="3"/>
        </w:numPr>
        <w:tabs>
          <w:tab w:val="clear" w:pos="2484"/>
          <w:tab w:val="num" w:pos="1620"/>
        </w:tabs>
        <w:ind w:left="1440"/>
        <w:contextualSpacing/>
      </w:pPr>
      <w:r w:rsidRPr="002B1484">
        <w:rPr>
          <w:rFonts w:asciiTheme="minorHAnsi" w:hAnsiTheme="minorHAnsi" w:cstheme="minorHAnsi"/>
          <w:iCs/>
          <w:sz w:val="22"/>
          <w:szCs w:val="22"/>
          <w:u w:val="single"/>
        </w:rPr>
        <w:t>Feeder</w:t>
      </w:r>
      <w:r w:rsidRPr="002B1484">
        <w:rPr>
          <w:rFonts w:asciiTheme="minorHAnsi" w:hAnsiTheme="minorHAnsi" w:cstheme="minorHAnsi"/>
          <w:sz w:val="22"/>
          <w:szCs w:val="22"/>
          <w:u w:val="single"/>
        </w:rPr>
        <w:t xml:space="preserve"> services</w:t>
      </w:r>
      <w:r w:rsidRPr="002B1484">
        <w:rPr>
          <w:rFonts w:asciiTheme="minorHAnsi" w:hAnsiTheme="minorHAnsi" w:cstheme="minorHAnsi"/>
          <w:sz w:val="22"/>
          <w:szCs w:val="22"/>
        </w:rPr>
        <w:t>. Accessible “feeder” service (transit service that provides access) to commuter rail, commuter bus, intercity rail, and intercity bus stations, for which complementary paratransit service is not required under the ADA.</w:t>
      </w:r>
      <w:r w:rsidR="00115369" w:rsidRPr="002B1484">
        <w:rPr>
          <w:rFonts w:asciiTheme="minorHAnsi" w:hAnsiTheme="minorHAnsi" w:cstheme="minorHAnsi"/>
          <w:sz w:val="22"/>
          <w:szCs w:val="22"/>
        </w:rPr>
        <w:fldChar w:fldCharType="begin"/>
      </w:r>
      <w:r w:rsidRPr="002B1484">
        <w:rPr>
          <w:rFonts w:asciiTheme="minorHAnsi" w:hAnsiTheme="minorHAnsi" w:cstheme="minorHAnsi"/>
          <w:sz w:val="22"/>
          <w:szCs w:val="22"/>
        </w:rPr>
        <w:instrText xml:space="preserve"> XE "Americans with Disabilities Act of 1990 (ADA):Paratransit Services" </w:instrText>
      </w:r>
      <w:r w:rsidR="00115369" w:rsidRPr="002B1484">
        <w:rPr>
          <w:rFonts w:asciiTheme="minorHAnsi" w:hAnsiTheme="minorHAnsi" w:cstheme="minorHAnsi"/>
          <w:sz w:val="22"/>
          <w:szCs w:val="22"/>
        </w:rPr>
        <w:fldChar w:fldCharType="end"/>
      </w:r>
      <w:r w:rsidRPr="002B1484">
        <w:rPr>
          <w:rFonts w:asciiTheme="minorHAnsi" w:hAnsiTheme="minorHAnsi" w:cstheme="minorHAnsi"/>
          <w:sz w:val="22"/>
          <w:szCs w:val="22"/>
        </w:rPr>
        <w:t xml:space="preserve"> </w:t>
      </w:r>
    </w:p>
    <w:p w14:paraId="3B8EE383" w14:textId="77777777" w:rsidR="002B1484" w:rsidRDefault="009B789A" w:rsidP="00B03128">
      <w:pPr>
        <w:pStyle w:val="Heading2"/>
        <w:contextualSpacing/>
        <w:rPr>
          <w:sz w:val="24"/>
          <w:szCs w:val="24"/>
        </w:rPr>
      </w:pPr>
      <w:r>
        <w:rPr>
          <w:sz w:val="24"/>
          <w:szCs w:val="24"/>
        </w:rPr>
        <w:t>Improve fixed route access; red</w:t>
      </w:r>
      <w:r w:rsidR="00F66CC2">
        <w:rPr>
          <w:sz w:val="24"/>
          <w:szCs w:val="24"/>
        </w:rPr>
        <w:t>uce reliance on ADA paratransit</w:t>
      </w:r>
    </w:p>
    <w:p w14:paraId="3B8EE384" w14:textId="77777777" w:rsidR="00B03128" w:rsidRDefault="00B03128" w:rsidP="00B03128">
      <w:pPr>
        <w:pStyle w:val="Outline1"/>
        <w:tabs>
          <w:tab w:val="clear" w:pos="504"/>
          <w:tab w:val="left" w:pos="0"/>
        </w:tabs>
        <w:contextualSpacing/>
        <w:rPr>
          <w:rFonts w:asciiTheme="minorHAnsi" w:hAnsiTheme="minorHAnsi" w:cstheme="minorHAnsi"/>
          <w:sz w:val="22"/>
          <w:szCs w:val="22"/>
        </w:rPr>
      </w:pPr>
    </w:p>
    <w:p w14:paraId="3B8EE385" w14:textId="77777777" w:rsidR="00F66CC2" w:rsidRPr="00F66CC2" w:rsidRDefault="00F66CC2" w:rsidP="00191B2A">
      <w:pPr>
        <w:pStyle w:val="Outline1"/>
        <w:tabs>
          <w:tab w:val="clear" w:pos="504"/>
          <w:tab w:val="left" w:pos="720"/>
        </w:tabs>
        <w:ind w:left="720"/>
        <w:contextualSpacing/>
        <w:rPr>
          <w:rFonts w:asciiTheme="minorHAnsi" w:hAnsiTheme="minorHAnsi" w:cstheme="minorHAnsi"/>
          <w:sz w:val="22"/>
          <w:szCs w:val="22"/>
        </w:rPr>
      </w:pPr>
      <w:r w:rsidRPr="00F66CC2">
        <w:rPr>
          <w:rFonts w:asciiTheme="minorHAnsi" w:hAnsiTheme="minorHAnsi" w:cstheme="minorHAnsi"/>
          <w:sz w:val="22"/>
          <w:szCs w:val="22"/>
        </w:rPr>
        <w:t>The following activities are examples of eligible projects that improve accessibility to the fixed-route system.</w:t>
      </w:r>
    </w:p>
    <w:p w14:paraId="3B8EE386" w14:textId="77777777" w:rsidR="00F66CC2" w:rsidRPr="00F66CC2" w:rsidRDefault="00B03128" w:rsidP="00191B2A">
      <w:pPr>
        <w:pStyle w:val="OutlineaChar"/>
        <w:numPr>
          <w:ilvl w:val="0"/>
          <w:numId w:val="0"/>
        </w:numPr>
        <w:ind w:left="1440" w:hanging="360"/>
        <w:rPr>
          <w:rFonts w:asciiTheme="minorHAnsi" w:hAnsiTheme="minorHAnsi" w:cstheme="minorHAnsi"/>
          <w:sz w:val="22"/>
          <w:szCs w:val="22"/>
        </w:rPr>
      </w:pPr>
      <w:r w:rsidRPr="00B03128">
        <w:rPr>
          <w:rFonts w:asciiTheme="minorHAnsi" w:hAnsiTheme="minorHAnsi" w:cstheme="minorHAnsi"/>
          <w:sz w:val="22"/>
          <w:szCs w:val="22"/>
        </w:rPr>
        <w:t>1.</w:t>
      </w:r>
      <w:r w:rsidRPr="00B03128">
        <w:rPr>
          <w:rFonts w:asciiTheme="minorHAnsi" w:hAnsiTheme="minorHAnsi" w:cstheme="minorHAnsi"/>
          <w:sz w:val="22"/>
          <w:szCs w:val="22"/>
        </w:rPr>
        <w:tab/>
      </w:r>
      <w:r w:rsidR="00F66CC2" w:rsidRPr="00F66CC2">
        <w:rPr>
          <w:rFonts w:asciiTheme="minorHAnsi" w:hAnsiTheme="minorHAnsi" w:cstheme="minorHAnsi"/>
          <w:sz w:val="22"/>
          <w:szCs w:val="22"/>
          <w:u w:val="single"/>
        </w:rPr>
        <w:t>Making accessibility improvements to transit and intermodal stations not designated as key stations</w:t>
      </w:r>
      <w:r w:rsidR="00F66CC2" w:rsidRPr="00F66CC2">
        <w:rPr>
          <w:rFonts w:asciiTheme="minorHAnsi" w:hAnsiTheme="minorHAnsi" w:cstheme="minorHAnsi"/>
          <w:sz w:val="22"/>
          <w:szCs w:val="22"/>
        </w:rPr>
        <w:t xml:space="preserve">. Improvements for accessibility at existing transportation facilities that are not designated as key stations established under 49 CFR 37.47, 37.51, or 37.53, and that are not required under 49 CFR 37.43 as part of an alteration or renovation to an existing station, so long as the projects are clearly intended to remove barriers that would otherwise have remained. </w:t>
      </w:r>
      <w:r w:rsidR="00F66CC2" w:rsidRPr="00F66CC2">
        <w:rPr>
          <w:rFonts w:asciiTheme="minorHAnsi" w:hAnsiTheme="minorHAnsi" w:cstheme="minorHAnsi"/>
          <w:bCs/>
          <w:sz w:val="22"/>
          <w:szCs w:val="22"/>
        </w:rPr>
        <w:t xml:space="preserve">Section 5310 </w:t>
      </w:r>
      <w:r w:rsidR="00F66CC2" w:rsidRPr="00F66CC2">
        <w:rPr>
          <w:rFonts w:asciiTheme="minorHAnsi" w:hAnsiTheme="minorHAnsi" w:cstheme="minorHAnsi"/>
          <w:sz w:val="22"/>
          <w:szCs w:val="22"/>
        </w:rPr>
        <w:t>funds are eligible to be used for accessibility enhancements that remove barriers to individuals with disabilities so they may access greater portions of public transportation systems, such as fixed-route bus service, commuter rail, light rail, and rapid rail. This may include:</w:t>
      </w:r>
    </w:p>
    <w:p w14:paraId="3B8EE387" w14:textId="0ABEEB84" w:rsidR="00F66CC2" w:rsidRPr="00F66CC2" w:rsidRDefault="00F66CC2" w:rsidP="00993048">
      <w:pPr>
        <w:pStyle w:val="OutlineaChar"/>
        <w:numPr>
          <w:ilvl w:val="0"/>
          <w:numId w:val="6"/>
        </w:numPr>
        <w:ind w:left="1800"/>
        <w:contextualSpacing/>
        <w:rPr>
          <w:rFonts w:asciiTheme="minorHAnsi" w:hAnsiTheme="minorHAnsi" w:cstheme="minorHAnsi"/>
          <w:sz w:val="22"/>
          <w:szCs w:val="22"/>
        </w:rPr>
      </w:pPr>
      <w:r w:rsidRPr="00F66CC2">
        <w:rPr>
          <w:rFonts w:asciiTheme="minorHAnsi" w:hAnsiTheme="minorHAnsi" w:cstheme="minorHAnsi"/>
          <w:sz w:val="22"/>
          <w:szCs w:val="22"/>
        </w:rPr>
        <w:t xml:space="preserve">Building an accessible path to a bus stop that is currently inaccessible, including </w:t>
      </w:r>
      <w:r w:rsidR="003D3185" w:rsidRPr="00F66CC2">
        <w:rPr>
          <w:rFonts w:asciiTheme="minorHAnsi" w:hAnsiTheme="minorHAnsi" w:cstheme="minorHAnsi"/>
          <w:sz w:val="22"/>
          <w:szCs w:val="22"/>
        </w:rPr>
        <w:t>curb cuts</w:t>
      </w:r>
      <w:r w:rsidRPr="00F66CC2">
        <w:rPr>
          <w:rFonts w:asciiTheme="minorHAnsi" w:hAnsiTheme="minorHAnsi" w:cstheme="minorHAnsi"/>
          <w:sz w:val="22"/>
          <w:szCs w:val="22"/>
        </w:rPr>
        <w:t>, sidewalks, accessible pedestrian signals, or other accessible features;</w:t>
      </w:r>
    </w:p>
    <w:p w14:paraId="3B8EE388" w14:textId="77777777" w:rsidR="00F66CC2" w:rsidRPr="00F66CC2" w:rsidRDefault="00F66CC2" w:rsidP="00993048">
      <w:pPr>
        <w:pStyle w:val="OutlineaChar"/>
        <w:numPr>
          <w:ilvl w:val="0"/>
          <w:numId w:val="6"/>
        </w:numPr>
        <w:ind w:left="1800"/>
        <w:contextualSpacing/>
        <w:rPr>
          <w:rFonts w:asciiTheme="minorHAnsi" w:hAnsiTheme="minorHAnsi" w:cstheme="minorHAnsi"/>
          <w:sz w:val="22"/>
          <w:szCs w:val="22"/>
        </w:rPr>
      </w:pPr>
      <w:r w:rsidRPr="00F66CC2">
        <w:rPr>
          <w:rFonts w:asciiTheme="minorHAnsi" w:hAnsiTheme="minorHAnsi" w:cstheme="minorHAnsi"/>
          <w:sz w:val="22"/>
          <w:szCs w:val="22"/>
        </w:rPr>
        <w:t xml:space="preserve">Adding an elevator or ramps, detectable warnings, or other accessibility improvements to a non-key station </w:t>
      </w:r>
      <w:r w:rsidRPr="00F66CC2">
        <w:rPr>
          <w:rFonts w:asciiTheme="minorHAnsi" w:hAnsiTheme="minorHAnsi" w:cstheme="minorHAnsi"/>
          <w:bCs/>
          <w:sz w:val="22"/>
          <w:szCs w:val="22"/>
        </w:rPr>
        <w:t xml:space="preserve">that are not otherwise required under the </w:t>
      </w:r>
      <w:r w:rsidRPr="00F66CC2">
        <w:rPr>
          <w:rFonts w:asciiTheme="minorHAnsi" w:hAnsiTheme="minorHAnsi" w:cstheme="minorHAnsi"/>
          <w:sz w:val="22"/>
          <w:szCs w:val="22"/>
        </w:rPr>
        <w:t>ADA;</w:t>
      </w:r>
      <w:r w:rsidR="00115369" w:rsidRPr="00F66CC2">
        <w:rPr>
          <w:rFonts w:asciiTheme="minorHAnsi" w:hAnsiTheme="minorHAnsi" w:cstheme="minorHAnsi"/>
          <w:sz w:val="22"/>
          <w:szCs w:val="22"/>
        </w:rPr>
        <w:fldChar w:fldCharType="begin"/>
      </w:r>
      <w:r w:rsidRPr="00F66CC2">
        <w:rPr>
          <w:rFonts w:asciiTheme="minorHAnsi" w:hAnsiTheme="minorHAnsi" w:cstheme="minorHAnsi"/>
          <w:sz w:val="22"/>
          <w:szCs w:val="22"/>
        </w:rPr>
        <w:instrText xml:space="preserve"> XE "Americans with Disabilities Act of 1990 (ADA)" </w:instrText>
      </w:r>
      <w:r w:rsidR="00115369" w:rsidRPr="00F66CC2">
        <w:rPr>
          <w:rFonts w:asciiTheme="minorHAnsi" w:hAnsiTheme="minorHAnsi" w:cstheme="minorHAnsi"/>
          <w:sz w:val="22"/>
          <w:szCs w:val="22"/>
        </w:rPr>
        <w:fldChar w:fldCharType="end"/>
      </w:r>
    </w:p>
    <w:p w14:paraId="3B8EE389" w14:textId="77777777" w:rsidR="00F66CC2" w:rsidRPr="00F66CC2" w:rsidRDefault="00F66CC2" w:rsidP="00993048">
      <w:pPr>
        <w:pStyle w:val="OutlineaChar"/>
        <w:numPr>
          <w:ilvl w:val="0"/>
          <w:numId w:val="6"/>
        </w:numPr>
        <w:ind w:left="1800"/>
        <w:contextualSpacing/>
        <w:rPr>
          <w:rFonts w:asciiTheme="minorHAnsi" w:hAnsiTheme="minorHAnsi" w:cstheme="minorHAnsi"/>
          <w:sz w:val="22"/>
          <w:szCs w:val="22"/>
        </w:rPr>
      </w:pPr>
      <w:r w:rsidRPr="00F66CC2">
        <w:rPr>
          <w:rFonts w:asciiTheme="minorHAnsi" w:hAnsiTheme="minorHAnsi" w:cstheme="minorHAnsi"/>
          <w:sz w:val="22"/>
          <w:szCs w:val="22"/>
        </w:rPr>
        <w:t>Improving signage or wayfinding technology; or</w:t>
      </w:r>
    </w:p>
    <w:p w14:paraId="3B8EE38A" w14:textId="77777777" w:rsidR="00F66CC2" w:rsidRPr="00F66CC2" w:rsidRDefault="00F66CC2" w:rsidP="00993048">
      <w:pPr>
        <w:pStyle w:val="OutlineaChar"/>
        <w:numPr>
          <w:ilvl w:val="0"/>
          <w:numId w:val="6"/>
        </w:numPr>
        <w:ind w:left="1800"/>
        <w:contextualSpacing/>
        <w:rPr>
          <w:rFonts w:asciiTheme="minorHAnsi" w:hAnsiTheme="minorHAnsi" w:cstheme="minorHAnsi"/>
          <w:sz w:val="22"/>
          <w:szCs w:val="22"/>
        </w:rPr>
      </w:pPr>
      <w:r w:rsidRPr="00F66CC2">
        <w:rPr>
          <w:rFonts w:asciiTheme="minorHAnsi" w:hAnsiTheme="minorHAnsi" w:cstheme="minorHAnsi"/>
          <w:sz w:val="22"/>
          <w:szCs w:val="22"/>
        </w:rPr>
        <w:t>Implementation of other technology improvements that enhance accessibility for people with disabilities including ITS</w:t>
      </w:r>
      <w:r w:rsidR="00115369" w:rsidRPr="00F66CC2">
        <w:rPr>
          <w:rFonts w:asciiTheme="minorHAnsi" w:hAnsiTheme="minorHAnsi" w:cstheme="minorHAnsi"/>
          <w:sz w:val="22"/>
          <w:szCs w:val="22"/>
        </w:rPr>
        <w:fldChar w:fldCharType="begin"/>
      </w:r>
      <w:r w:rsidRPr="00F66CC2">
        <w:rPr>
          <w:rFonts w:asciiTheme="minorHAnsi" w:hAnsiTheme="minorHAnsi" w:cstheme="minorHAnsi"/>
          <w:sz w:val="22"/>
          <w:szCs w:val="22"/>
        </w:rPr>
        <w:instrText xml:space="preserve"> XE "Intelligent Transportation Systems (ITS)" </w:instrText>
      </w:r>
      <w:r w:rsidR="00115369" w:rsidRPr="00F66CC2">
        <w:rPr>
          <w:rFonts w:asciiTheme="minorHAnsi" w:hAnsiTheme="minorHAnsi" w:cstheme="minorHAnsi"/>
          <w:sz w:val="22"/>
          <w:szCs w:val="22"/>
        </w:rPr>
        <w:fldChar w:fldCharType="end"/>
      </w:r>
      <w:r w:rsidRPr="00F66CC2">
        <w:rPr>
          <w:rFonts w:asciiTheme="minorHAnsi" w:hAnsiTheme="minorHAnsi" w:cstheme="minorHAnsi"/>
          <w:sz w:val="22"/>
          <w:szCs w:val="22"/>
        </w:rPr>
        <w:t>.</w:t>
      </w:r>
    </w:p>
    <w:p w14:paraId="3B8EE38B" w14:textId="77777777" w:rsidR="00B03128" w:rsidRDefault="00B03128" w:rsidP="00B03128">
      <w:pPr>
        <w:pStyle w:val="OutlineaChar"/>
        <w:numPr>
          <w:ilvl w:val="0"/>
          <w:numId w:val="0"/>
        </w:numPr>
        <w:ind w:left="1080" w:hanging="360"/>
        <w:contextualSpacing/>
        <w:rPr>
          <w:rFonts w:asciiTheme="minorHAnsi" w:hAnsiTheme="minorHAnsi" w:cstheme="minorHAnsi"/>
          <w:sz w:val="22"/>
          <w:szCs w:val="22"/>
          <w:u w:val="single"/>
        </w:rPr>
      </w:pPr>
    </w:p>
    <w:p w14:paraId="3B8EE38C" w14:textId="77777777" w:rsidR="00F66CC2" w:rsidRDefault="00B03128" w:rsidP="00191B2A">
      <w:pPr>
        <w:pStyle w:val="OutlineaChar"/>
        <w:numPr>
          <w:ilvl w:val="0"/>
          <w:numId w:val="0"/>
        </w:numPr>
        <w:tabs>
          <w:tab w:val="left" w:pos="1440"/>
        </w:tabs>
        <w:ind w:left="1440" w:hanging="360"/>
        <w:rPr>
          <w:rFonts w:asciiTheme="minorHAnsi" w:hAnsiTheme="minorHAnsi" w:cstheme="minorHAnsi"/>
          <w:sz w:val="22"/>
          <w:szCs w:val="22"/>
        </w:rPr>
      </w:pPr>
      <w:r w:rsidRPr="00B03128">
        <w:rPr>
          <w:rFonts w:asciiTheme="minorHAnsi" w:hAnsiTheme="minorHAnsi" w:cstheme="minorHAnsi"/>
          <w:sz w:val="22"/>
          <w:szCs w:val="22"/>
        </w:rPr>
        <w:t>2.</w:t>
      </w:r>
      <w:r w:rsidRPr="00B03128">
        <w:rPr>
          <w:rFonts w:asciiTheme="minorHAnsi" w:hAnsiTheme="minorHAnsi" w:cstheme="minorHAnsi"/>
          <w:sz w:val="22"/>
          <w:szCs w:val="22"/>
        </w:rPr>
        <w:tab/>
      </w:r>
      <w:r w:rsidR="00F66CC2" w:rsidRPr="00F66CC2">
        <w:rPr>
          <w:rFonts w:asciiTheme="minorHAnsi" w:hAnsiTheme="minorHAnsi" w:cstheme="minorHAnsi"/>
          <w:sz w:val="22"/>
          <w:szCs w:val="22"/>
          <w:u w:val="single"/>
        </w:rPr>
        <w:t>Travel training</w:t>
      </w:r>
      <w:r w:rsidR="00F66CC2" w:rsidRPr="00F66CC2">
        <w:rPr>
          <w:rFonts w:asciiTheme="minorHAnsi" w:hAnsiTheme="minorHAnsi" w:cstheme="minorHAnsi"/>
          <w:sz w:val="22"/>
          <w:szCs w:val="22"/>
        </w:rPr>
        <w:t>. Training programs for individual users on awareness, knowledge, and skills of public and alternative transportation options available in their communities. This includes travel instruction and travel training services.</w:t>
      </w:r>
    </w:p>
    <w:p w14:paraId="3B8EE38D" w14:textId="77777777" w:rsidR="009B789A" w:rsidRDefault="009B789A" w:rsidP="00191B2A">
      <w:pPr>
        <w:pStyle w:val="Heading2"/>
        <w:spacing w:line="240" w:lineRule="auto"/>
        <w:ind w:left="1080" w:hanging="360"/>
        <w:contextualSpacing/>
        <w:rPr>
          <w:sz w:val="24"/>
          <w:szCs w:val="24"/>
        </w:rPr>
      </w:pPr>
      <w:r>
        <w:rPr>
          <w:sz w:val="24"/>
          <w:szCs w:val="24"/>
        </w:rPr>
        <w:t>Alternatives to public transit to enhance mobility for seniors and individuals with disabilities</w:t>
      </w:r>
    </w:p>
    <w:p w14:paraId="3B8EE38E" w14:textId="77777777" w:rsidR="00B03128" w:rsidRDefault="00B03128" w:rsidP="00B03128">
      <w:pPr>
        <w:spacing w:after="240" w:line="240" w:lineRule="auto"/>
        <w:ind w:left="540"/>
        <w:contextualSpacing/>
      </w:pPr>
    </w:p>
    <w:p w14:paraId="3B8EE38F" w14:textId="77777777" w:rsidR="00F66CC2" w:rsidRDefault="00F66CC2" w:rsidP="00191B2A">
      <w:pPr>
        <w:spacing w:after="240" w:line="240" w:lineRule="auto"/>
        <w:ind w:left="720"/>
        <w:contextualSpacing/>
      </w:pPr>
      <w:r w:rsidRPr="00153738">
        <w:t>The following activities are examples of projects that are eligible public transportation alternatives</w:t>
      </w:r>
      <w:r w:rsidR="00115369" w:rsidRPr="00891F25">
        <w:fldChar w:fldCharType="begin"/>
      </w:r>
      <w:r w:rsidRPr="00891F25">
        <w:instrText xml:space="preserve"> XE "New Freedom Program" </w:instrText>
      </w:r>
      <w:r w:rsidR="00115369" w:rsidRPr="00891F25">
        <w:fldChar w:fldCharType="end"/>
      </w:r>
      <w:r w:rsidRPr="00153738">
        <w:t>.</w:t>
      </w:r>
    </w:p>
    <w:p w14:paraId="3B8EE390" w14:textId="01DC10C4" w:rsidR="00F66CC2" w:rsidRPr="00B03128" w:rsidRDefault="00F66CC2" w:rsidP="00993048">
      <w:pPr>
        <w:pStyle w:val="ListParagraph"/>
        <w:numPr>
          <w:ilvl w:val="0"/>
          <w:numId w:val="7"/>
        </w:numPr>
        <w:spacing w:after="240" w:line="240" w:lineRule="auto"/>
        <w:ind w:left="1440"/>
        <w:rPr>
          <w:szCs w:val="24"/>
        </w:rPr>
      </w:pPr>
      <w:r w:rsidRPr="00B03128">
        <w:rPr>
          <w:u w:val="single"/>
        </w:rPr>
        <w:t xml:space="preserve">Purchasing vehicles to support accessible taxi, </w:t>
      </w:r>
      <w:r w:rsidR="003D3185" w:rsidRPr="00B03128">
        <w:rPr>
          <w:u w:val="single"/>
        </w:rPr>
        <w:t>ridesharing</w:t>
      </w:r>
      <w:r w:rsidRPr="00B03128">
        <w:rPr>
          <w:u w:val="single"/>
        </w:rPr>
        <w:t>, and/or vanpooling programs</w:t>
      </w:r>
      <w:r w:rsidRPr="00153738">
        <w:t xml:space="preserve">. Section 5310 funds can be used to purchase and operate accessible vehicles for use in taxi, ride-sharing, and/or vanpool programs provided that the vehicle meets the same requirements for lifts, ramps, and securement systems specified in 49 CFR part 38, subpart B, at a minimum, and permits a passenger whose wheelchair can be accommodated pursuant to part 38 to remain in his/her personal mobility device inside the vehicle. </w:t>
      </w:r>
    </w:p>
    <w:p w14:paraId="3B8EE391" w14:textId="77777777" w:rsidR="00B03128" w:rsidRPr="00B03128" w:rsidRDefault="00B03128" w:rsidP="00B03128">
      <w:pPr>
        <w:pStyle w:val="ListParagraph"/>
        <w:spacing w:after="240" w:line="240" w:lineRule="auto"/>
        <w:ind w:left="1080"/>
        <w:rPr>
          <w:szCs w:val="24"/>
        </w:rPr>
      </w:pPr>
    </w:p>
    <w:p w14:paraId="3B8EE392" w14:textId="77777777" w:rsidR="00F66CC2" w:rsidRPr="00153738" w:rsidRDefault="00F66CC2" w:rsidP="00993048">
      <w:pPr>
        <w:pStyle w:val="ListParagraph"/>
        <w:numPr>
          <w:ilvl w:val="0"/>
          <w:numId w:val="7"/>
        </w:numPr>
        <w:spacing w:after="240" w:line="240" w:lineRule="auto"/>
        <w:ind w:left="1440"/>
        <w:contextualSpacing w:val="0"/>
        <w:rPr>
          <w:szCs w:val="24"/>
        </w:rPr>
      </w:pPr>
      <w:r w:rsidRPr="00153738">
        <w:rPr>
          <w:u w:val="single"/>
        </w:rPr>
        <w:t>Supporting the administration and expenses related to voucher programs for transportation services offered by human service providers</w:t>
      </w:r>
      <w:r w:rsidRPr="00153738">
        <w:t xml:space="preserve">. This activity is intended to support and supplement existing transportation services by expanding the number of providers available or the number of passengers receiving transportation services. </w:t>
      </w:r>
      <w:r w:rsidRPr="00153738">
        <w:rPr>
          <w:szCs w:val="24"/>
        </w:rPr>
        <w:t>Vouchers can be used as an administrative mechanism for payment of alternative transportation services to supplement available public transportation. The Section 5310 program can provide vouchers to seniors and individuals with disabilities to purchase rides, including: (a) mileage reimbursement as part of a volunteer driver program; (b) a taxi trip; or (c) trips provided by a human service agency. Providers of transportation can then submit the voucher for reimbursement to the recipient for payment based on predetermined rates or contractual arrangements. Transit passes or vouchers for use on existing fixed-route or ADA complementary paratransit service</w:t>
      </w:r>
      <w:r w:rsidR="00115369" w:rsidRPr="00891F25">
        <w:rPr>
          <w:szCs w:val="24"/>
        </w:rPr>
        <w:fldChar w:fldCharType="begin"/>
      </w:r>
      <w:r w:rsidRPr="00891F25">
        <w:instrText xml:space="preserve"> XE "Americans with Disabilities Act of 1990 (ADA):Paratransit Services" </w:instrText>
      </w:r>
      <w:r w:rsidR="00115369" w:rsidRPr="00891F25">
        <w:rPr>
          <w:szCs w:val="24"/>
        </w:rPr>
        <w:fldChar w:fldCharType="end"/>
      </w:r>
      <w:r w:rsidRPr="00153738">
        <w:rPr>
          <w:szCs w:val="24"/>
        </w:rPr>
        <w:t xml:space="preserve"> are not eligible. Vouchers are an operational expense which requires a 50/50 (federal/local) match. </w:t>
      </w:r>
    </w:p>
    <w:p w14:paraId="3B8EE393" w14:textId="77777777" w:rsidR="00191B2A" w:rsidRPr="00DF136D" w:rsidRDefault="00F66CC2" w:rsidP="00993048">
      <w:pPr>
        <w:pStyle w:val="ListParagraph"/>
        <w:numPr>
          <w:ilvl w:val="0"/>
          <w:numId w:val="7"/>
        </w:numPr>
        <w:spacing w:after="240" w:line="240" w:lineRule="auto"/>
        <w:ind w:left="1440"/>
        <w:rPr>
          <w:color w:val="0D0D0D" w:themeColor="text1" w:themeTint="F2"/>
        </w:rPr>
      </w:pPr>
      <w:r w:rsidRPr="00191B2A">
        <w:rPr>
          <w:u w:val="single"/>
        </w:rPr>
        <w:t>Supporting volunteer driver and aide programs</w:t>
      </w:r>
      <w:r w:rsidRPr="00153738">
        <w:t>. Volunteer driver programs are eligible and include support for costs associated with the administration, management of driver recruitment, safety,</w:t>
      </w:r>
      <w:r w:rsidR="00471453">
        <w:t xml:space="preserve"> background checks, scheduling,</w:t>
      </w:r>
      <w:r w:rsidR="00471453" w:rsidRPr="00153738">
        <w:t xml:space="preserve"> coordination</w:t>
      </w:r>
      <w:r w:rsidRPr="00153738">
        <w:t xml:space="preserve"> with passengers, other related support functions, mileage reimbursement, and insurance associated with volunteer driver programs. The costs of enhancements to increase capacity of volunteer driver programs are also eligible. FTA encourages communities to offer consideration for utilizing all available funding resources as an integrated part of the design and delivery of any volunteer driver/aide progr</w:t>
      </w:r>
      <w:r w:rsidRPr="00DF136D">
        <w:t>a</w:t>
      </w:r>
      <w:r w:rsidRPr="00153738">
        <w:t>m.</w:t>
      </w:r>
    </w:p>
    <w:p w14:paraId="3B8EE396" w14:textId="77777777" w:rsidR="00B265B4" w:rsidRPr="00191B2A" w:rsidRDefault="00191B2A" w:rsidP="00191B2A">
      <w:pPr>
        <w:pStyle w:val="Heading1"/>
        <w:ind w:left="720" w:hanging="720"/>
      </w:pPr>
      <w:r w:rsidRPr="00191B2A">
        <w:lastRenderedPageBreak/>
        <w:t>El</w:t>
      </w:r>
      <w:r w:rsidR="0054526C" w:rsidRPr="00191B2A">
        <w:t>igible Recipients / Project Owners</w:t>
      </w:r>
    </w:p>
    <w:p w14:paraId="3B8EE397" w14:textId="77777777" w:rsidR="00766270" w:rsidRPr="00E72336" w:rsidRDefault="00766270" w:rsidP="00191B2A">
      <w:pPr>
        <w:pStyle w:val="Heading2"/>
        <w:spacing w:line="240" w:lineRule="auto"/>
        <w:ind w:left="1080" w:hanging="360"/>
        <w:contextualSpacing/>
        <w:rPr>
          <w:sz w:val="24"/>
          <w:szCs w:val="24"/>
        </w:rPr>
      </w:pPr>
      <w:r w:rsidRPr="00E72336">
        <w:rPr>
          <w:sz w:val="24"/>
          <w:szCs w:val="24"/>
        </w:rPr>
        <w:t>Eligible Sub-recipients for “Traditional” Sec. 5310</w:t>
      </w:r>
      <w:r w:rsidR="00D740AE" w:rsidRPr="00E72336">
        <w:rPr>
          <w:sz w:val="24"/>
          <w:szCs w:val="24"/>
        </w:rPr>
        <w:t xml:space="preserve"> Project Funding</w:t>
      </w:r>
    </w:p>
    <w:p w14:paraId="3B8EE398" w14:textId="77777777" w:rsidR="009B789A" w:rsidRPr="00E72336" w:rsidRDefault="00B265B4" w:rsidP="00191B2A">
      <w:pPr>
        <w:pStyle w:val="Heading3"/>
        <w:spacing w:line="240" w:lineRule="auto"/>
        <w:ind w:hanging="360"/>
        <w:contextualSpacing/>
        <w:rPr>
          <w:rFonts w:asciiTheme="minorHAnsi" w:hAnsiTheme="minorHAnsi" w:cstheme="minorHAnsi"/>
          <w:b w:val="0"/>
          <w:color w:val="0D0D0D" w:themeColor="text1" w:themeTint="F2"/>
        </w:rPr>
      </w:pPr>
      <w:r w:rsidRPr="00E72336">
        <w:rPr>
          <w:rFonts w:asciiTheme="minorHAnsi" w:hAnsiTheme="minorHAnsi" w:cstheme="minorHAnsi"/>
          <w:b w:val="0"/>
          <w:color w:val="0D0D0D" w:themeColor="text1" w:themeTint="F2"/>
        </w:rPr>
        <w:t>A private nonprofit organization, or</w:t>
      </w:r>
    </w:p>
    <w:p w14:paraId="3B8EE399" w14:textId="77777777" w:rsidR="00B265B4" w:rsidRPr="00E72336" w:rsidRDefault="00B265B4" w:rsidP="00191B2A">
      <w:pPr>
        <w:pStyle w:val="Heading3"/>
        <w:spacing w:line="240" w:lineRule="auto"/>
        <w:ind w:hanging="360"/>
        <w:contextualSpacing/>
        <w:rPr>
          <w:rFonts w:asciiTheme="minorHAnsi" w:hAnsiTheme="minorHAnsi" w:cstheme="minorHAnsi"/>
          <w:b w:val="0"/>
          <w:color w:val="0D0D0D" w:themeColor="text1" w:themeTint="F2"/>
        </w:rPr>
      </w:pPr>
      <w:r w:rsidRPr="00E72336">
        <w:rPr>
          <w:rFonts w:asciiTheme="minorHAnsi" w:hAnsiTheme="minorHAnsi" w:cstheme="minorHAnsi"/>
          <w:b w:val="0"/>
          <w:color w:val="0D0D0D" w:themeColor="text1" w:themeTint="F2"/>
        </w:rPr>
        <w:t>A state or local governmental authority that:</w:t>
      </w:r>
    </w:p>
    <w:p w14:paraId="3B8EE39A" w14:textId="77777777" w:rsidR="004A7805" w:rsidRPr="00E72336" w:rsidRDefault="00E72336" w:rsidP="00191B2A">
      <w:pPr>
        <w:pStyle w:val="Heading4"/>
        <w:numPr>
          <w:ilvl w:val="0"/>
          <w:numId w:val="0"/>
        </w:numPr>
        <w:spacing w:line="240" w:lineRule="auto"/>
        <w:ind w:left="1800" w:hanging="360"/>
        <w:contextualSpacing/>
        <w:rPr>
          <w:rFonts w:asciiTheme="minorHAnsi" w:hAnsiTheme="minorHAnsi" w:cstheme="minorHAnsi"/>
          <w:b w:val="0"/>
          <w:i w:val="0"/>
          <w:color w:val="0D0D0D" w:themeColor="text1" w:themeTint="F2"/>
        </w:rPr>
      </w:pPr>
      <w:r w:rsidRPr="00E72336">
        <w:rPr>
          <w:rFonts w:asciiTheme="minorHAnsi" w:hAnsiTheme="minorHAnsi" w:cstheme="minorHAnsi"/>
          <w:b w:val="0"/>
          <w:i w:val="0"/>
          <w:color w:val="0D0D0D" w:themeColor="text1" w:themeTint="F2"/>
        </w:rPr>
        <w:t>(a)</w:t>
      </w:r>
      <w:r w:rsidRPr="00E72336">
        <w:rPr>
          <w:rFonts w:asciiTheme="minorHAnsi" w:hAnsiTheme="minorHAnsi" w:cstheme="minorHAnsi"/>
          <w:b w:val="0"/>
          <w:i w:val="0"/>
          <w:color w:val="0D0D0D" w:themeColor="text1" w:themeTint="F2"/>
        </w:rPr>
        <w:tab/>
      </w:r>
      <w:r w:rsidR="004A7805" w:rsidRPr="00E72336">
        <w:rPr>
          <w:rFonts w:asciiTheme="minorHAnsi" w:hAnsiTheme="minorHAnsi" w:cstheme="minorHAnsi"/>
          <w:b w:val="0"/>
          <w:i w:val="0"/>
          <w:color w:val="0D0D0D" w:themeColor="text1" w:themeTint="F2"/>
        </w:rPr>
        <w:t>is approved by a state to coordinate services for seniors and individuals with disabilities; or,</w:t>
      </w:r>
    </w:p>
    <w:p w14:paraId="3B8EE39B" w14:textId="55D6A6F5" w:rsidR="004A7805" w:rsidRPr="00E72336" w:rsidRDefault="00393BFE" w:rsidP="00393BFE">
      <w:pPr>
        <w:pStyle w:val="Heading4"/>
        <w:numPr>
          <w:ilvl w:val="0"/>
          <w:numId w:val="0"/>
        </w:numPr>
        <w:tabs>
          <w:tab w:val="num" w:pos="2880"/>
        </w:tabs>
        <w:spacing w:line="240" w:lineRule="auto"/>
        <w:ind w:left="1800" w:hanging="360"/>
        <w:contextualSpacing/>
        <w:rPr>
          <w:rFonts w:asciiTheme="minorHAnsi" w:hAnsiTheme="minorHAnsi" w:cstheme="minorHAnsi"/>
          <w:b w:val="0"/>
          <w:i w:val="0"/>
          <w:color w:val="0D0D0D" w:themeColor="text1" w:themeTint="F2"/>
        </w:rPr>
      </w:pPr>
      <w:r>
        <w:rPr>
          <w:rFonts w:asciiTheme="minorHAnsi" w:hAnsiTheme="minorHAnsi" w:cstheme="minorHAnsi"/>
          <w:b w:val="0"/>
          <w:i w:val="0"/>
          <w:color w:val="0D0D0D" w:themeColor="text1" w:themeTint="F2"/>
        </w:rPr>
        <w:t>(b)</w:t>
      </w:r>
      <w:r>
        <w:rPr>
          <w:rFonts w:asciiTheme="minorHAnsi" w:hAnsiTheme="minorHAnsi" w:cstheme="minorHAnsi"/>
          <w:b w:val="0"/>
          <w:i w:val="0"/>
          <w:color w:val="0D0D0D" w:themeColor="text1" w:themeTint="F2"/>
        </w:rPr>
        <w:tab/>
      </w:r>
      <w:r w:rsidR="004A7805" w:rsidRPr="00E72336">
        <w:rPr>
          <w:rFonts w:asciiTheme="minorHAnsi" w:hAnsiTheme="minorHAnsi" w:cstheme="minorHAnsi"/>
          <w:b w:val="0"/>
          <w:i w:val="0"/>
          <w:color w:val="0D0D0D" w:themeColor="text1" w:themeTint="F2"/>
        </w:rPr>
        <w:t xml:space="preserve">Certifies that there are no nonprofit organizations readily available in </w:t>
      </w:r>
      <w:r w:rsidR="00E72336">
        <w:rPr>
          <w:rFonts w:asciiTheme="minorHAnsi" w:hAnsiTheme="minorHAnsi" w:cstheme="minorHAnsi"/>
          <w:b w:val="0"/>
          <w:i w:val="0"/>
          <w:color w:val="0D0D0D" w:themeColor="text1" w:themeTint="F2"/>
        </w:rPr>
        <w:t>the area to provide the service</w:t>
      </w:r>
    </w:p>
    <w:p w14:paraId="3B8EE39C" w14:textId="77777777" w:rsidR="004A7805" w:rsidRPr="00E72336" w:rsidRDefault="0062276B" w:rsidP="00191B2A">
      <w:pPr>
        <w:pStyle w:val="Heading2"/>
        <w:spacing w:line="240" w:lineRule="auto"/>
        <w:ind w:left="1080" w:hanging="360"/>
        <w:contextualSpacing/>
        <w:rPr>
          <w:color w:val="0D0D0D" w:themeColor="text1" w:themeTint="F2"/>
          <w:sz w:val="24"/>
          <w:szCs w:val="24"/>
        </w:rPr>
      </w:pPr>
      <w:r w:rsidRPr="00E72336">
        <w:rPr>
          <w:sz w:val="24"/>
          <w:szCs w:val="24"/>
        </w:rPr>
        <w:t xml:space="preserve">Eligible Sub-recipients for </w:t>
      </w:r>
      <w:r w:rsidR="00D740AE" w:rsidRPr="00E72336">
        <w:rPr>
          <w:sz w:val="24"/>
          <w:szCs w:val="24"/>
        </w:rPr>
        <w:t xml:space="preserve">All </w:t>
      </w:r>
      <w:r w:rsidRPr="00E72336">
        <w:rPr>
          <w:sz w:val="24"/>
          <w:szCs w:val="24"/>
        </w:rPr>
        <w:t>Other Sec. 5310 Project Funding</w:t>
      </w:r>
    </w:p>
    <w:p w14:paraId="3B8EE39D" w14:textId="77777777" w:rsidR="0062276B" w:rsidRPr="00E72336" w:rsidRDefault="0062276B" w:rsidP="00191B2A">
      <w:pPr>
        <w:pStyle w:val="Heading3"/>
        <w:tabs>
          <w:tab w:val="left" w:pos="1440"/>
        </w:tabs>
        <w:spacing w:line="240" w:lineRule="auto"/>
        <w:ind w:hanging="360"/>
        <w:contextualSpacing/>
        <w:rPr>
          <w:rFonts w:asciiTheme="minorHAnsi" w:hAnsiTheme="minorHAnsi" w:cstheme="minorHAnsi"/>
          <w:b w:val="0"/>
          <w:color w:val="0D0D0D" w:themeColor="text1" w:themeTint="F2"/>
        </w:rPr>
      </w:pPr>
      <w:r w:rsidRPr="00E72336">
        <w:rPr>
          <w:rFonts w:asciiTheme="minorHAnsi" w:hAnsiTheme="minorHAnsi" w:cstheme="minorHAnsi"/>
          <w:b w:val="0"/>
          <w:color w:val="0D0D0D" w:themeColor="text1" w:themeTint="F2"/>
        </w:rPr>
        <w:t>A state or local governmental authority,</w:t>
      </w:r>
    </w:p>
    <w:p w14:paraId="3B8EE39E" w14:textId="77777777" w:rsidR="0062276B" w:rsidRPr="00E72336" w:rsidRDefault="00C66A8D" w:rsidP="00191B2A">
      <w:pPr>
        <w:pStyle w:val="Heading3"/>
        <w:tabs>
          <w:tab w:val="left" w:pos="1440"/>
        </w:tabs>
        <w:spacing w:line="240" w:lineRule="auto"/>
        <w:ind w:hanging="360"/>
        <w:contextualSpacing/>
        <w:rPr>
          <w:rFonts w:asciiTheme="minorHAnsi" w:hAnsiTheme="minorHAnsi" w:cstheme="minorHAnsi"/>
          <w:b w:val="0"/>
          <w:color w:val="0D0D0D" w:themeColor="text1" w:themeTint="F2"/>
        </w:rPr>
      </w:pPr>
      <w:r w:rsidRPr="00E72336">
        <w:rPr>
          <w:rFonts w:asciiTheme="minorHAnsi" w:hAnsiTheme="minorHAnsi" w:cstheme="minorHAnsi"/>
          <w:b w:val="0"/>
          <w:color w:val="0D0D0D" w:themeColor="text1" w:themeTint="F2"/>
        </w:rPr>
        <w:t>A private nonprofit organization,</w:t>
      </w:r>
    </w:p>
    <w:p w14:paraId="3B8EE39F" w14:textId="77777777" w:rsidR="00C66A8D" w:rsidRPr="00E72336" w:rsidRDefault="00C66A8D" w:rsidP="00191B2A">
      <w:pPr>
        <w:pStyle w:val="Heading3"/>
        <w:tabs>
          <w:tab w:val="left" w:pos="1440"/>
        </w:tabs>
        <w:spacing w:line="240" w:lineRule="auto"/>
        <w:ind w:hanging="360"/>
        <w:contextualSpacing/>
        <w:rPr>
          <w:rFonts w:asciiTheme="minorHAnsi" w:hAnsiTheme="minorHAnsi" w:cstheme="minorHAnsi"/>
          <w:b w:val="0"/>
          <w:color w:val="0D0D0D" w:themeColor="text1" w:themeTint="F2"/>
        </w:rPr>
      </w:pPr>
      <w:r w:rsidRPr="00E72336">
        <w:rPr>
          <w:rFonts w:asciiTheme="minorHAnsi" w:hAnsiTheme="minorHAnsi" w:cstheme="minorHAnsi"/>
          <w:b w:val="0"/>
          <w:color w:val="0D0D0D" w:themeColor="text1" w:themeTint="F2"/>
        </w:rPr>
        <w:t>An operator of public transportation,</w:t>
      </w:r>
      <w:r w:rsidR="00E72336">
        <w:rPr>
          <w:rFonts w:asciiTheme="minorHAnsi" w:hAnsiTheme="minorHAnsi" w:cstheme="minorHAnsi"/>
          <w:b w:val="0"/>
          <w:color w:val="0D0D0D" w:themeColor="text1" w:themeTint="F2"/>
        </w:rPr>
        <w:t xml:space="preserve"> or</w:t>
      </w:r>
    </w:p>
    <w:p w14:paraId="3B8EE3A0" w14:textId="77777777" w:rsidR="00C66A8D" w:rsidRPr="00E72336" w:rsidRDefault="00C66A8D" w:rsidP="00191B2A">
      <w:pPr>
        <w:pStyle w:val="Heading3"/>
        <w:spacing w:line="240" w:lineRule="auto"/>
        <w:ind w:hanging="360"/>
        <w:contextualSpacing/>
        <w:rPr>
          <w:rFonts w:asciiTheme="minorHAnsi" w:hAnsiTheme="minorHAnsi" w:cstheme="minorHAnsi"/>
          <w:b w:val="0"/>
          <w:color w:val="0D0D0D" w:themeColor="text1" w:themeTint="F2"/>
        </w:rPr>
      </w:pPr>
      <w:r w:rsidRPr="00E72336">
        <w:rPr>
          <w:rFonts w:asciiTheme="minorHAnsi" w:hAnsiTheme="minorHAnsi" w:cstheme="minorHAnsi"/>
          <w:b w:val="0"/>
          <w:color w:val="0D0D0D" w:themeColor="text1" w:themeTint="F2"/>
        </w:rPr>
        <w:t>Private taxi companies providing shared-ride transportation</w:t>
      </w:r>
    </w:p>
    <w:p w14:paraId="3B8EE3B3" w14:textId="77777777" w:rsidR="0054526C" w:rsidRPr="00CC533A" w:rsidRDefault="0054526C" w:rsidP="00191B2A">
      <w:pPr>
        <w:pStyle w:val="Heading1"/>
        <w:spacing w:line="240" w:lineRule="auto"/>
        <w:ind w:left="720" w:hanging="720"/>
        <w:contextualSpacing/>
      </w:pPr>
      <w:r w:rsidRPr="00CC533A">
        <w:t>Planning Requirements</w:t>
      </w:r>
    </w:p>
    <w:p w14:paraId="3B8EE3B4" w14:textId="77777777" w:rsidR="00DE6BDF" w:rsidRDefault="00DE6BDF" w:rsidP="007C3C9E">
      <w:pPr>
        <w:pStyle w:val="Heading2"/>
        <w:numPr>
          <w:ilvl w:val="0"/>
          <w:numId w:val="0"/>
        </w:numPr>
        <w:spacing w:line="240" w:lineRule="auto"/>
        <w:ind w:left="720"/>
        <w:contextualSpacing/>
        <w:rPr>
          <w:sz w:val="24"/>
          <w:szCs w:val="24"/>
        </w:rPr>
      </w:pPr>
      <w:r>
        <w:rPr>
          <w:sz w:val="24"/>
          <w:szCs w:val="24"/>
        </w:rPr>
        <w:t>Public Transit – Human Service Transportation Coordination</w:t>
      </w:r>
    </w:p>
    <w:p w14:paraId="3B8EE3B5" w14:textId="77777777" w:rsidR="00CC533A" w:rsidRDefault="00CC533A" w:rsidP="00CC533A">
      <w:pPr>
        <w:spacing w:line="240" w:lineRule="auto"/>
        <w:ind w:left="720"/>
        <w:contextualSpacing/>
      </w:pPr>
    </w:p>
    <w:p w14:paraId="3B8EE3B6" w14:textId="77777777" w:rsidR="00EC624A" w:rsidRDefault="00BE65A4" w:rsidP="008208E1">
      <w:pPr>
        <w:spacing w:line="240" w:lineRule="auto"/>
        <w:ind w:left="720"/>
        <w:contextualSpacing/>
      </w:pPr>
      <w:r w:rsidRPr="00153738">
        <w:t xml:space="preserve">Federal transit law, </w:t>
      </w:r>
      <w:r w:rsidRPr="001A5713">
        <w:t>as amended by MAP-21</w:t>
      </w:r>
      <w:r w:rsidR="00115369" w:rsidRPr="001A5713">
        <w:fldChar w:fldCharType="begin"/>
      </w:r>
      <w:r w:rsidRPr="001A5713">
        <w:instrText xml:space="preserve"> XE "Safe, Accountable, Flexible, Efficient Transportation Equity Act:  A Legacy for Users (SAFETEA–LU):Requirements" </w:instrText>
      </w:r>
      <w:r w:rsidR="00115369" w:rsidRPr="001A5713">
        <w:fldChar w:fldCharType="end"/>
      </w:r>
      <w:r w:rsidRPr="001A5713">
        <w:t>,</w:t>
      </w:r>
      <w:r w:rsidRPr="00153738">
        <w:t xml:space="preserve"> </w:t>
      </w:r>
      <w:r w:rsidRPr="008A6D19">
        <w:rPr>
          <w:u w:val="single"/>
        </w:rPr>
        <w:t>requires</w:t>
      </w:r>
      <w:r w:rsidRPr="00153738">
        <w:t xml:space="preserve"> that projects selected for funding under the Section 5310 program be “included in a locally developed, coordinated public transit-human services transportation plan”</w:t>
      </w:r>
      <w:r w:rsidR="00115369" w:rsidRPr="00891F25">
        <w:fldChar w:fldCharType="begin"/>
      </w:r>
      <w:r w:rsidRPr="00891F25">
        <w:instrText xml:space="preserve"> XE "Locally Developed, Coordinated Public Transit-Human Services Transportation Plan" </w:instrText>
      </w:r>
      <w:r w:rsidR="00115369" w:rsidRPr="00891F25">
        <w:fldChar w:fldCharType="end"/>
      </w:r>
      <w:r w:rsidRPr="00153738">
        <w:t xml:space="preserve"> and that the plan be “developed and approved through a process that included participation by seniors, individuals with disabilities, representatives of public, private, and nonprofit transportation and human services providers and other members of the public.</w:t>
      </w:r>
      <w:r>
        <w:t xml:space="preserve"> </w:t>
      </w:r>
      <w:r w:rsidRPr="00153738">
        <w:t xml:space="preserve">FTA maintains flexibility in how projects appear in the coordination plan. </w:t>
      </w:r>
      <w:r w:rsidRPr="008A6D19">
        <w:rPr>
          <w:u w:val="single"/>
        </w:rPr>
        <w:t>Projects may be identified as strategies, activities, and/or specific projects addressing an identified service gap or transportation coordination objective articulated and prioritized within the plan</w:t>
      </w:r>
      <w:r w:rsidRPr="00153738">
        <w:t>.</w:t>
      </w:r>
    </w:p>
    <w:p w14:paraId="3B8EE3B7" w14:textId="77777777" w:rsidR="00CC533A" w:rsidRDefault="00CC533A" w:rsidP="008208E1">
      <w:pPr>
        <w:spacing w:line="240" w:lineRule="auto"/>
        <w:ind w:left="720"/>
        <w:contextualSpacing/>
      </w:pPr>
    </w:p>
    <w:p w14:paraId="3B8EE3B8" w14:textId="77777777" w:rsidR="00BE65A4" w:rsidRDefault="00BE65A4" w:rsidP="008208E1">
      <w:pPr>
        <w:spacing w:line="240" w:lineRule="auto"/>
        <w:ind w:left="720"/>
        <w:contextualSpacing/>
      </w:pPr>
      <w:r>
        <w:t>In Missouri, these public transit human service transportation coordination plans have been accomplished by metropolitan planning organizations (MPO’s) in urbanized areas and by regional planning commissions (RPC’s) in all other areas of the state. Internet links to the small urbanized MPO coordination plans and the non-urbanized (rural) RPC coordination plans appear, below:</w:t>
      </w:r>
    </w:p>
    <w:p w14:paraId="3B8EE3B9" w14:textId="77777777" w:rsidR="00CC533A" w:rsidRDefault="00CC533A" w:rsidP="00CC533A">
      <w:pPr>
        <w:spacing w:line="240" w:lineRule="auto"/>
        <w:ind w:left="720"/>
        <w:contextualSpacing/>
        <w:jc w:val="center"/>
        <w:rPr>
          <w:b/>
          <w:sz w:val="24"/>
          <w:szCs w:val="24"/>
        </w:rPr>
      </w:pPr>
    </w:p>
    <w:p w14:paraId="3B8EE3BA" w14:textId="1FCADBFB" w:rsidR="00161B09" w:rsidRPr="008F2056" w:rsidRDefault="00161B09" w:rsidP="008208E1">
      <w:pPr>
        <w:spacing w:line="240" w:lineRule="auto"/>
        <w:ind w:left="720"/>
        <w:contextualSpacing/>
        <w:rPr>
          <w:b/>
          <w:u w:val="single"/>
        </w:rPr>
      </w:pPr>
      <w:r w:rsidRPr="008F2056">
        <w:rPr>
          <w:b/>
          <w:u w:val="single"/>
        </w:rPr>
        <w:t xml:space="preserve">Links to </w:t>
      </w:r>
      <w:r w:rsidR="00A201B0">
        <w:rPr>
          <w:b/>
          <w:u w:val="single"/>
        </w:rPr>
        <w:t xml:space="preserve">Urbanized and Non-Urbanized </w:t>
      </w:r>
      <w:r w:rsidRPr="008F2056">
        <w:rPr>
          <w:b/>
          <w:u w:val="single"/>
        </w:rPr>
        <w:t>Area</w:t>
      </w:r>
      <w:r w:rsidR="00A201B0">
        <w:rPr>
          <w:b/>
          <w:u w:val="single"/>
        </w:rPr>
        <w:t>s</w:t>
      </w:r>
      <w:r w:rsidR="00A87358" w:rsidRPr="008F2056">
        <w:rPr>
          <w:b/>
          <w:u w:val="single"/>
        </w:rPr>
        <w:t xml:space="preserve"> Coordination Plan</w:t>
      </w:r>
      <w:r w:rsidRPr="008F2056">
        <w:rPr>
          <w:b/>
          <w:u w:val="single"/>
        </w:rPr>
        <w:t xml:space="preserve"> Information:</w:t>
      </w:r>
    </w:p>
    <w:p w14:paraId="3B8EE3BB" w14:textId="77777777" w:rsidR="00CC533A" w:rsidRDefault="00CC533A" w:rsidP="008208E1">
      <w:pPr>
        <w:spacing w:after="0" w:line="240" w:lineRule="auto"/>
        <w:ind w:left="720"/>
        <w:contextualSpacing/>
      </w:pPr>
    </w:p>
    <w:p w14:paraId="3B8EE3BC" w14:textId="77777777" w:rsidR="008F2056" w:rsidRDefault="008F2056" w:rsidP="008208E1">
      <w:pPr>
        <w:spacing w:after="0" w:line="240" w:lineRule="auto"/>
        <w:ind w:left="720"/>
        <w:contextualSpacing/>
      </w:pPr>
      <w:r w:rsidRPr="00011526">
        <w:rPr>
          <w:b/>
        </w:rPr>
        <w:t xml:space="preserve">Cape Girardeau – Southeast MO Regional Planning Coordination Plan  </w:t>
      </w:r>
    </w:p>
    <w:p w14:paraId="315B8841" w14:textId="21CC4CF5" w:rsidR="004B0223" w:rsidRDefault="00980934" w:rsidP="004B0223">
      <w:pPr>
        <w:spacing w:after="0" w:line="240" w:lineRule="auto"/>
        <w:ind w:left="720"/>
        <w:contextualSpacing/>
      </w:pPr>
      <w:hyperlink r:id="rId20" w:history="1">
        <w:r w:rsidR="00466CE6" w:rsidRPr="00EB52B2">
          <w:rPr>
            <w:rStyle w:val="Hyperlink"/>
          </w:rPr>
          <w:t>http://semorpc.org/assets/transportation/SEMO%20RPC%202013%20Transit%20Plan.pdf</w:t>
        </w:r>
      </w:hyperlink>
    </w:p>
    <w:p w14:paraId="48F859DD" w14:textId="1F86F38A" w:rsidR="004B0223" w:rsidRDefault="004B0223" w:rsidP="004B0223">
      <w:pPr>
        <w:spacing w:after="0" w:line="240" w:lineRule="auto"/>
        <w:ind w:left="720"/>
        <w:contextualSpacing/>
      </w:pPr>
      <w:r>
        <w:t xml:space="preserve"> </w:t>
      </w:r>
    </w:p>
    <w:p w14:paraId="3B8EE3BF" w14:textId="3523F761" w:rsidR="008F2056" w:rsidRPr="00011526" w:rsidRDefault="008F2056" w:rsidP="008208E1">
      <w:pPr>
        <w:spacing w:after="0" w:line="240" w:lineRule="auto"/>
        <w:ind w:left="720"/>
        <w:contextualSpacing/>
        <w:rPr>
          <w:b/>
        </w:rPr>
      </w:pPr>
      <w:r w:rsidRPr="00011526">
        <w:rPr>
          <w:b/>
        </w:rPr>
        <w:t xml:space="preserve">Columbia (CATSO) Coordination Plan </w:t>
      </w:r>
    </w:p>
    <w:p w14:paraId="4B137401" w14:textId="74A14928" w:rsidR="00466CE6" w:rsidRDefault="00980934" w:rsidP="008208E1">
      <w:pPr>
        <w:spacing w:line="240" w:lineRule="auto"/>
        <w:ind w:left="720"/>
        <w:contextualSpacing/>
      </w:pPr>
      <w:hyperlink r:id="rId21" w:history="1">
        <w:r w:rsidR="00466CE6" w:rsidRPr="00466CE6">
          <w:rPr>
            <w:rStyle w:val="Hyperlink"/>
          </w:rPr>
          <w:t>http://www.como.gov/community-development/wp-content/uploads/sites/14/2015/09/2013PTHSCPUpdateadopted22813.pdf</w:t>
        </w:r>
      </w:hyperlink>
    </w:p>
    <w:p w14:paraId="5A5471DE" w14:textId="77777777" w:rsidR="00466CE6" w:rsidRDefault="00466CE6" w:rsidP="008208E1">
      <w:pPr>
        <w:spacing w:line="240" w:lineRule="auto"/>
        <w:ind w:left="720"/>
        <w:contextualSpacing/>
      </w:pPr>
    </w:p>
    <w:p w14:paraId="3781B4F7" w14:textId="77777777" w:rsidR="004815EC" w:rsidRDefault="004815EC" w:rsidP="008208E1">
      <w:pPr>
        <w:spacing w:after="0" w:line="240" w:lineRule="auto"/>
        <w:ind w:left="720"/>
        <w:contextualSpacing/>
        <w:rPr>
          <w:b/>
        </w:rPr>
      </w:pPr>
    </w:p>
    <w:p w14:paraId="3B8EE3C4" w14:textId="77777777" w:rsidR="008F2056" w:rsidRPr="00011526" w:rsidRDefault="008F2056" w:rsidP="008208E1">
      <w:pPr>
        <w:spacing w:after="0" w:line="240" w:lineRule="auto"/>
        <w:ind w:left="720"/>
        <w:contextualSpacing/>
        <w:rPr>
          <w:b/>
        </w:rPr>
      </w:pPr>
      <w:r w:rsidRPr="00011526">
        <w:rPr>
          <w:b/>
        </w:rPr>
        <w:t>Jefferson City (CAMPO</w:t>
      </w:r>
      <w:r>
        <w:rPr>
          <w:b/>
        </w:rPr>
        <w:t>) Coordination Plan</w:t>
      </w:r>
    </w:p>
    <w:p w14:paraId="14E4F74E" w14:textId="77777777" w:rsidR="00466CE6" w:rsidRDefault="00980934" w:rsidP="00B062D3">
      <w:pPr>
        <w:tabs>
          <w:tab w:val="left" w:pos="3868"/>
        </w:tabs>
        <w:spacing w:after="0" w:line="240" w:lineRule="auto"/>
        <w:ind w:left="720"/>
        <w:contextualSpacing/>
      </w:pPr>
      <w:hyperlink r:id="rId22" w:history="1">
        <w:r w:rsidR="00466CE6" w:rsidRPr="00466CE6">
          <w:rPr>
            <w:rStyle w:val="Hyperlink"/>
          </w:rPr>
          <w:t>http://www.jeffersoncitymo.gov/2012CoordinatedHumanServicesTransportationPlan_AdoptedOctober172012.pdf</w:t>
        </w:r>
      </w:hyperlink>
    </w:p>
    <w:p w14:paraId="3B8EE3C6" w14:textId="2EF01A9E" w:rsidR="00F61099" w:rsidRDefault="00B062D3" w:rsidP="00B062D3">
      <w:pPr>
        <w:tabs>
          <w:tab w:val="left" w:pos="3868"/>
        </w:tabs>
        <w:spacing w:after="0" w:line="240" w:lineRule="auto"/>
        <w:ind w:left="720"/>
        <w:contextualSpacing/>
      </w:pPr>
      <w:r>
        <w:tab/>
      </w:r>
    </w:p>
    <w:p w14:paraId="3B8EE3C7" w14:textId="77777777" w:rsidR="008F2056" w:rsidRDefault="008F2056" w:rsidP="008208E1">
      <w:pPr>
        <w:spacing w:after="0" w:line="240" w:lineRule="auto"/>
        <w:ind w:left="720"/>
        <w:contextualSpacing/>
      </w:pPr>
      <w:r w:rsidRPr="00011526">
        <w:rPr>
          <w:b/>
        </w:rPr>
        <w:t>Joplin (JATSO</w:t>
      </w:r>
      <w:r>
        <w:rPr>
          <w:b/>
        </w:rPr>
        <w:t xml:space="preserve">) Coordination Plan  </w:t>
      </w:r>
    </w:p>
    <w:p w14:paraId="3B8EE3C8" w14:textId="77777777" w:rsidR="00F61099" w:rsidRDefault="00980934" w:rsidP="008208E1">
      <w:pPr>
        <w:spacing w:after="0" w:line="240" w:lineRule="auto"/>
        <w:ind w:left="720"/>
        <w:contextualSpacing/>
      </w:pPr>
      <w:hyperlink r:id="rId23" w:history="1">
        <w:r w:rsidR="00011526" w:rsidRPr="00B165B2">
          <w:rPr>
            <w:rStyle w:val="Hyperlink"/>
          </w:rPr>
          <w:t>http://www.joplinmo.org/DocumentCenter/View/3231</w:t>
        </w:r>
      </w:hyperlink>
    </w:p>
    <w:p w14:paraId="3B8EE3C9" w14:textId="77777777" w:rsidR="00011526" w:rsidRPr="00011526" w:rsidRDefault="00011526" w:rsidP="008208E1">
      <w:pPr>
        <w:spacing w:after="0" w:line="240" w:lineRule="auto"/>
        <w:ind w:left="720"/>
        <w:contextualSpacing/>
        <w:rPr>
          <w:b/>
        </w:rPr>
      </w:pPr>
    </w:p>
    <w:p w14:paraId="3B8EE3CD" w14:textId="77777777" w:rsidR="008F2056" w:rsidRDefault="008F2056" w:rsidP="008208E1">
      <w:pPr>
        <w:spacing w:after="0" w:line="240" w:lineRule="auto"/>
        <w:ind w:left="720"/>
        <w:contextualSpacing/>
        <w:rPr>
          <w:b/>
        </w:rPr>
      </w:pPr>
      <w:r>
        <w:rPr>
          <w:b/>
        </w:rPr>
        <w:t>St. Joseph Coordination Plan presentation</w:t>
      </w:r>
    </w:p>
    <w:p w14:paraId="34D6B42C" w14:textId="7A6CF417" w:rsidR="00A201B0" w:rsidRDefault="00980934" w:rsidP="008208E1">
      <w:pPr>
        <w:spacing w:after="0" w:line="240" w:lineRule="auto"/>
        <w:ind w:left="720"/>
        <w:contextualSpacing/>
      </w:pPr>
      <w:hyperlink r:id="rId24" w:history="1">
        <w:r w:rsidR="00A201B0" w:rsidRPr="00CE6C78">
          <w:rPr>
            <w:rStyle w:val="Hyperlink"/>
          </w:rPr>
          <w:t>http://stjoempo.org/wp-content/uploads/2013/04/Coordinated-Human-Services-Plan.pdf</w:t>
        </w:r>
      </w:hyperlink>
    </w:p>
    <w:p w14:paraId="3EE8EC85" w14:textId="77777777" w:rsidR="00A201B0" w:rsidRPr="00086A62" w:rsidRDefault="00A201B0" w:rsidP="008208E1">
      <w:pPr>
        <w:spacing w:after="0" w:line="240" w:lineRule="auto"/>
        <w:ind w:left="720"/>
        <w:contextualSpacing/>
      </w:pPr>
    </w:p>
    <w:p w14:paraId="3B8EE3D2" w14:textId="77777777" w:rsidR="008F2056" w:rsidRDefault="008F2056" w:rsidP="008208E1">
      <w:pPr>
        <w:spacing w:after="0" w:line="240" w:lineRule="auto"/>
        <w:ind w:left="720"/>
        <w:contextualSpacing/>
        <w:rPr>
          <w:i/>
        </w:rPr>
      </w:pPr>
      <w:r w:rsidRPr="00161B09">
        <w:rPr>
          <w:b/>
        </w:rPr>
        <w:t>Boonslick RPC Coordination Plan</w:t>
      </w:r>
      <w:r>
        <w:t xml:space="preserve"> </w:t>
      </w:r>
      <w:r>
        <w:rPr>
          <w:i/>
        </w:rPr>
        <w:t xml:space="preserve">(Counties of Lincoln, Montgomery and Warren) </w:t>
      </w:r>
    </w:p>
    <w:p w14:paraId="3B8EE3D3" w14:textId="77777777" w:rsidR="00161B09" w:rsidRDefault="00980934" w:rsidP="008208E1">
      <w:pPr>
        <w:spacing w:after="0" w:line="240" w:lineRule="auto"/>
        <w:ind w:left="720"/>
        <w:contextualSpacing/>
      </w:pPr>
      <w:hyperlink r:id="rId25" w:history="1">
        <w:r w:rsidR="00161B09" w:rsidRPr="00B165B2">
          <w:rPr>
            <w:rStyle w:val="Hyperlink"/>
          </w:rPr>
          <w:t>http://boonslick.org/wp-content/uploads/2013/03/Boonslick-PTHST-2013-Plan.pdf</w:t>
        </w:r>
      </w:hyperlink>
    </w:p>
    <w:p w14:paraId="3B8EE3D4" w14:textId="77777777" w:rsidR="00161B09" w:rsidRDefault="00161B09" w:rsidP="008208E1">
      <w:pPr>
        <w:spacing w:after="0" w:line="240" w:lineRule="auto"/>
        <w:ind w:left="720"/>
        <w:contextualSpacing/>
        <w:rPr>
          <w:i/>
        </w:rPr>
      </w:pPr>
    </w:p>
    <w:p w14:paraId="3B8EE3D5" w14:textId="759CEB58" w:rsidR="008F2056" w:rsidRDefault="008F2056" w:rsidP="008208E1">
      <w:pPr>
        <w:spacing w:after="0" w:line="240" w:lineRule="auto"/>
        <w:ind w:left="720"/>
        <w:contextualSpacing/>
        <w:rPr>
          <w:i/>
        </w:rPr>
      </w:pPr>
      <w:r w:rsidRPr="00A87358">
        <w:rPr>
          <w:b/>
        </w:rPr>
        <w:t>Bootheel RPC &amp; EDC</w:t>
      </w:r>
      <w:r>
        <w:t xml:space="preserve"> </w:t>
      </w:r>
      <w:r>
        <w:rPr>
          <w:i/>
        </w:rPr>
        <w:t>(Counties of Dunklin, Mississippi, New Madrid, Pemiscot, Scott &amp; Stoddard)</w:t>
      </w:r>
    </w:p>
    <w:p w14:paraId="30C989E7" w14:textId="77777777" w:rsidR="001964EC" w:rsidRDefault="00980934" w:rsidP="001964EC">
      <w:pPr>
        <w:ind w:left="720"/>
      </w:pPr>
      <w:hyperlink r:id="rId26" w:history="1">
        <w:r w:rsidR="001964EC">
          <w:rPr>
            <w:rStyle w:val="Hyperlink"/>
          </w:rPr>
          <w:t>https://www.bootrpc.com/programsDetail.php?Human-Services-Transportation-Coordination-Plan-10</w:t>
        </w:r>
      </w:hyperlink>
    </w:p>
    <w:p w14:paraId="3B8EE3D8" w14:textId="77777777" w:rsidR="008F2056" w:rsidRDefault="008F2056" w:rsidP="008208E1">
      <w:pPr>
        <w:spacing w:after="0" w:line="240" w:lineRule="auto"/>
        <w:ind w:left="720"/>
        <w:contextualSpacing/>
        <w:rPr>
          <w:i/>
        </w:rPr>
      </w:pPr>
      <w:r w:rsidRPr="004557B2">
        <w:rPr>
          <w:b/>
        </w:rPr>
        <w:t>East-West Gateway Council of Governments</w:t>
      </w:r>
      <w:r>
        <w:t xml:space="preserve"> - </w:t>
      </w:r>
      <w:r>
        <w:rPr>
          <w:i/>
        </w:rPr>
        <w:t>(Counties of Franklin, Jefferson, St. Charles &amp; St. Louis)</w:t>
      </w:r>
    </w:p>
    <w:p w14:paraId="321601BD" w14:textId="64F906C5" w:rsidR="00065849" w:rsidRDefault="00980934" w:rsidP="008208E1">
      <w:pPr>
        <w:spacing w:after="0" w:line="240" w:lineRule="auto"/>
        <w:ind w:left="720"/>
        <w:contextualSpacing/>
      </w:pPr>
      <w:hyperlink r:id="rId27" w:history="1">
        <w:r w:rsidR="00065849" w:rsidRPr="00CE6C78">
          <w:rPr>
            <w:rStyle w:val="Hyperlink"/>
          </w:rPr>
          <w:t>http://www.ewgateway.org/CHSTP/CHSTP-June2016.pdf</w:t>
        </w:r>
      </w:hyperlink>
    </w:p>
    <w:p w14:paraId="731BFE87" w14:textId="77777777" w:rsidR="00065849" w:rsidRDefault="00065849" w:rsidP="008208E1">
      <w:pPr>
        <w:spacing w:after="0" w:line="240" w:lineRule="auto"/>
        <w:ind w:left="720"/>
        <w:contextualSpacing/>
      </w:pPr>
    </w:p>
    <w:p w14:paraId="3B8EE3DB" w14:textId="77777777" w:rsidR="008F2056" w:rsidRDefault="008F2056" w:rsidP="008208E1">
      <w:pPr>
        <w:spacing w:after="0" w:line="240" w:lineRule="auto"/>
        <w:ind w:left="720"/>
        <w:contextualSpacing/>
        <w:rPr>
          <w:i/>
        </w:rPr>
      </w:pPr>
      <w:r w:rsidRPr="00A87358">
        <w:rPr>
          <w:b/>
        </w:rPr>
        <w:t>Green Hills RPC</w:t>
      </w:r>
      <w:r>
        <w:t xml:space="preserve"> </w:t>
      </w:r>
      <w:r>
        <w:rPr>
          <w:i/>
        </w:rPr>
        <w:t>(Counties of Caldwell, Carroll, Chariton, Daviess, Grundy, Harrison, Linn, Livingston, Mercer, Putnam &amp; Sullivan)</w:t>
      </w:r>
    </w:p>
    <w:p w14:paraId="43A1FD49" w14:textId="50A8B299" w:rsidR="004815EC" w:rsidRDefault="00980934" w:rsidP="008208E1">
      <w:pPr>
        <w:spacing w:after="0" w:line="240" w:lineRule="auto"/>
        <w:ind w:left="720"/>
        <w:contextualSpacing/>
      </w:pPr>
      <w:hyperlink r:id="rId28" w:history="1">
        <w:r w:rsidR="004815EC" w:rsidRPr="0092639B">
          <w:rPr>
            <w:rStyle w:val="Hyperlink"/>
          </w:rPr>
          <w:t>http://www.ghrpc.org/Documents/Green%20Hills%20RTP%20%20as%20approved%20March%2025,%202011.pdf</w:t>
        </w:r>
      </w:hyperlink>
    </w:p>
    <w:p w14:paraId="435F132E" w14:textId="77777777" w:rsidR="004815EC" w:rsidRDefault="004815EC" w:rsidP="008208E1">
      <w:pPr>
        <w:spacing w:after="0" w:line="240" w:lineRule="auto"/>
        <w:ind w:left="720"/>
        <w:contextualSpacing/>
      </w:pPr>
    </w:p>
    <w:p w14:paraId="3B8EE3DE" w14:textId="77777777" w:rsidR="008F2056" w:rsidRDefault="008F2056" w:rsidP="008208E1">
      <w:pPr>
        <w:spacing w:after="0" w:line="240" w:lineRule="auto"/>
        <w:ind w:left="720"/>
        <w:contextualSpacing/>
        <w:rPr>
          <w:i/>
        </w:rPr>
      </w:pPr>
      <w:r w:rsidRPr="00A972FB">
        <w:rPr>
          <w:b/>
        </w:rPr>
        <w:t>Harry S. Truman Coordinating Council</w:t>
      </w:r>
      <w:r>
        <w:t xml:space="preserve"> – </w:t>
      </w:r>
      <w:r>
        <w:rPr>
          <w:i/>
        </w:rPr>
        <w:t>(Counties of Barton, Jasper, Newton &amp; McDonald)</w:t>
      </w:r>
    </w:p>
    <w:p w14:paraId="3B8EE3DF" w14:textId="77777777" w:rsidR="00A87358" w:rsidRDefault="00980934" w:rsidP="008208E1">
      <w:pPr>
        <w:spacing w:after="0" w:line="240" w:lineRule="auto"/>
        <w:ind w:left="720"/>
        <w:contextualSpacing/>
      </w:pPr>
      <w:hyperlink r:id="rId29" w:history="1">
        <w:r w:rsidR="00A972FB" w:rsidRPr="00B165B2">
          <w:rPr>
            <w:rStyle w:val="Hyperlink"/>
          </w:rPr>
          <w:t>http://media.wix.com/ugd/3a9123_f35972c6bea34b80a10a610325d70bd4.pdf</w:t>
        </w:r>
      </w:hyperlink>
    </w:p>
    <w:p w14:paraId="3B8EE3E0" w14:textId="77777777" w:rsidR="008F0CAB" w:rsidRDefault="008F0CAB" w:rsidP="008208E1">
      <w:pPr>
        <w:spacing w:after="0" w:line="240" w:lineRule="auto"/>
        <w:ind w:left="720"/>
        <w:contextualSpacing/>
        <w:rPr>
          <w:i/>
        </w:rPr>
      </w:pPr>
    </w:p>
    <w:p w14:paraId="3B8EE3E1" w14:textId="77777777" w:rsidR="008F2056" w:rsidRPr="0092639B" w:rsidRDefault="008F2056" w:rsidP="008208E1">
      <w:pPr>
        <w:spacing w:after="0" w:line="240" w:lineRule="auto"/>
        <w:ind w:left="720"/>
        <w:contextualSpacing/>
        <w:rPr>
          <w:i/>
        </w:rPr>
      </w:pPr>
      <w:r w:rsidRPr="0092639B">
        <w:rPr>
          <w:b/>
        </w:rPr>
        <w:t>Kaysinger Basin RPC</w:t>
      </w:r>
      <w:r w:rsidRPr="0092639B">
        <w:t xml:space="preserve"> </w:t>
      </w:r>
      <w:r w:rsidRPr="0092639B">
        <w:rPr>
          <w:i/>
        </w:rPr>
        <w:t>(Counties of Bates, Benton, Cedar, Henry, Hickory, St. Clair &amp; Vernon)</w:t>
      </w:r>
    </w:p>
    <w:p w14:paraId="3B8EE3E3" w14:textId="4ECA11D9" w:rsidR="00396452" w:rsidRDefault="00980934" w:rsidP="008208E1">
      <w:pPr>
        <w:spacing w:after="0" w:line="240" w:lineRule="auto"/>
        <w:ind w:left="720"/>
        <w:contextualSpacing/>
      </w:pPr>
      <w:hyperlink r:id="rId30" w:history="1">
        <w:r w:rsidR="0092639B" w:rsidRPr="00230CB5">
          <w:rPr>
            <w:rStyle w:val="Hyperlink"/>
          </w:rPr>
          <w:t>http://kaysinger.com/wp-content/uploads/2018/02/Transit-Coordination-Plan-Draft-1.3.18-TAC.pdf</w:t>
        </w:r>
      </w:hyperlink>
    </w:p>
    <w:p w14:paraId="4CFA3BD0" w14:textId="77777777" w:rsidR="0092639B" w:rsidRDefault="0092639B" w:rsidP="008208E1">
      <w:pPr>
        <w:spacing w:after="0" w:line="240" w:lineRule="auto"/>
        <w:ind w:left="720"/>
        <w:contextualSpacing/>
        <w:rPr>
          <w:i/>
        </w:rPr>
      </w:pPr>
    </w:p>
    <w:p w14:paraId="3B8EE3E4" w14:textId="77777777" w:rsidR="008F2056" w:rsidRDefault="008F2056" w:rsidP="008208E1">
      <w:pPr>
        <w:spacing w:after="0" w:line="240" w:lineRule="auto"/>
        <w:ind w:left="720"/>
        <w:contextualSpacing/>
      </w:pPr>
      <w:r w:rsidRPr="00396452">
        <w:rPr>
          <w:b/>
        </w:rPr>
        <w:t>Lake of the Ozarks Council of Local Governments</w:t>
      </w:r>
      <w:r>
        <w:t xml:space="preserve"> </w:t>
      </w:r>
      <w:r>
        <w:rPr>
          <w:i/>
        </w:rPr>
        <w:t>(Counties of Camden, Laclede, Miller &amp; Morgan)</w:t>
      </w:r>
    </w:p>
    <w:p w14:paraId="3B8EE3E5" w14:textId="77777777" w:rsidR="00396452" w:rsidRDefault="00980934" w:rsidP="008208E1">
      <w:pPr>
        <w:spacing w:after="0" w:line="240" w:lineRule="auto"/>
        <w:ind w:left="720"/>
        <w:contextualSpacing/>
      </w:pPr>
      <w:hyperlink r:id="rId31" w:history="1">
        <w:r w:rsidR="00396452" w:rsidRPr="00B165B2">
          <w:rPr>
            <w:rStyle w:val="Hyperlink"/>
          </w:rPr>
          <w:t>http://www.loclg.org/Lake%20of%20the%20Ozarks%20Regional%20Transportation%20Plan/Human%20Services%20Transportation%20Plan%202013%20FINAL.pdf</w:t>
        </w:r>
      </w:hyperlink>
    </w:p>
    <w:p w14:paraId="3B8EE3E6" w14:textId="77777777" w:rsidR="00396452" w:rsidRDefault="00396452" w:rsidP="008208E1">
      <w:pPr>
        <w:spacing w:after="0" w:line="240" w:lineRule="auto"/>
        <w:ind w:left="720"/>
        <w:contextualSpacing/>
        <w:rPr>
          <w:i/>
        </w:rPr>
      </w:pPr>
    </w:p>
    <w:p w14:paraId="3B8EE3E7" w14:textId="77777777" w:rsidR="008F2056" w:rsidRDefault="008F2056" w:rsidP="008208E1">
      <w:pPr>
        <w:spacing w:after="0" w:line="240" w:lineRule="auto"/>
        <w:ind w:left="720"/>
        <w:contextualSpacing/>
        <w:rPr>
          <w:i/>
        </w:rPr>
      </w:pPr>
      <w:r w:rsidRPr="00BB1E91">
        <w:rPr>
          <w:b/>
        </w:rPr>
        <w:t>Mark Twain Regional Council of Governments</w:t>
      </w:r>
      <w:r>
        <w:t xml:space="preserve"> </w:t>
      </w:r>
      <w:r>
        <w:rPr>
          <w:i/>
        </w:rPr>
        <w:t>(Counties of Audrain, Macon, Marion, Monroe, Pike, Ralls, Randolph &amp; Shelby)</w:t>
      </w:r>
    </w:p>
    <w:p w14:paraId="3B8EE3E8" w14:textId="77777777" w:rsidR="00396452" w:rsidRDefault="00980934" w:rsidP="008208E1">
      <w:pPr>
        <w:spacing w:after="0" w:line="240" w:lineRule="auto"/>
        <w:ind w:left="720"/>
        <w:contextualSpacing/>
      </w:pPr>
      <w:hyperlink r:id="rId32" w:history="1">
        <w:r w:rsidR="00BB1E91" w:rsidRPr="00B165B2">
          <w:rPr>
            <w:rStyle w:val="Hyperlink"/>
          </w:rPr>
          <w:t>http://www.marktwaincog.com/wp-content/uploads/2013/03/Mark-Twain-Transit-Plan.pdf</w:t>
        </w:r>
      </w:hyperlink>
    </w:p>
    <w:p w14:paraId="5577DC5A" w14:textId="77777777" w:rsidR="005F7343" w:rsidRDefault="005F7343" w:rsidP="008208E1">
      <w:pPr>
        <w:spacing w:after="0" w:line="240" w:lineRule="auto"/>
        <w:ind w:left="720"/>
        <w:contextualSpacing/>
        <w:rPr>
          <w:b/>
        </w:rPr>
      </w:pPr>
    </w:p>
    <w:p w14:paraId="3B8EE3EA" w14:textId="77777777" w:rsidR="008F2056" w:rsidRPr="0092639B" w:rsidRDefault="008F2056" w:rsidP="008208E1">
      <w:pPr>
        <w:spacing w:after="0" w:line="240" w:lineRule="auto"/>
        <w:ind w:left="720"/>
        <w:contextualSpacing/>
      </w:pPr>
      <w:r w:rsidRPr="0092639B">
        <w:rPr>
          <w:b/>
        </w:rPr>
        <w:t>Meramec RPC</w:t>
      </w:r>
      <w:r w:rsidRPr="0092639B">
        <w:t xml:space="preserve"> </w:t>
      </w:r>
      <w:r w:rsidRPr="0092639B">
        <w:rPr>
          <w:i/>
        </w:rPr>
        <w:t>(Counties of Crawford, Dent, Gasconade, Maries, Osage, Phelps, Pulaski &amp; Washington)</w:t>
      </w:r>
    </w:p>
    <w:p w14:paraId="3B8EE3EC" w14:textId="5D3B3C83" w:rsidR="00407EF8" w:rsidRDefault="00980934" w:rsidP="008208E1">
      <w:pPr>
        <w:spacing w:after="0" w:line="240" w:lineRule="auto"/>
        <w:ind w:left="720"/>
        <w:contextualSpacing/>
      </w:pPr>
      <w:hyperlink r:id="rId33" w:history="1">
        <w:r w:rsidR="0092639B" w:rsidRPr="00230CB5">
          <w:rPr>
            <w:rStyle w:val="Hyperlink"/>
          </w:rPr>
          <w:t>http://www.meramecregion.org/wp-content/uploads/2018/02/TransitPlan2017-Draft02052018.pdf</w:t>
        </w:r>
      </w:hyperlink>
    </w:p>
    <w:p w14:paraId="08830995" w14:textId="77777777" w:rsidR="00A201B0" w:rsidRDefault="00A201B0" w:rsidP="008208E1">
      <w:pPr>
        <w:spacing w:after="0" w:line="240" w:lineRule="auto"/>
        <w:ind w:left="720"/>
        <w:contextualSpacing/>
        <w:rPr>
          <w:b/>
        </w:rPr>
      </w:pPr>
    </w:p>
    <w:p w14:paraId="3B8EE3ED" w14:textId="77777777" w:rsidR="008F2056" w:rsidRPr="00065849" w:rsidRDefault="008F2056" w:rsidP="008208E1">
      <w:pPr>
        <w:spacing w:after="0" w:line="240" w:lineRule="auto"/>
        <w:ind w:left="720"/>
        <w:contextualSpacing/>
        <w:rPr>
          <w:i/>
        </w:rPr>
      </w:pPr>
      <w:r w:rsidRPr="00065849">
        <w:rPr>
          <w:b/>
        </w:rPr>
        <w:t>Mid-America Regional Council</w:t>
      </w:r>
      <w:r w:rsidRPr="00065849">
        <w:t xml:space="preserve"> </w:t>
      </w:r>
      <w:r w:rsidRPr="00065849">
        <w:rPr>
          <w:i/>
        </w:rPr>
        <w:t>(Counties of Cass, Clay, Jackson, Platte &amp; Ray)</w:t>
      </w:r>
    </w:p>
    <w:p w14:paraId="3B8EE3EF" w14:textId="12611958" w:rsidR="002E2913" w:rsidRDefault="00980934" w:rsidP="008208E1">
      <w:pPr>
        <w:spacing w:after="0" w:line="240" w:lineRule="auto"/>
        <w:ind w:left="720"/>
        <w:contextualSpacing/>
      </w:pPr>
      <w:hyperlink r:id="rId34" w:history="1">
        <w:r w:rsidR="00065849" w:rsidRPr="00CE6C78">
          <w:rPr>
            <w:rStyle w:val="Hyperlink"/>
          </w:rPr>
          <w:t>http://www.marc.org/Transportation/Equity/Programs/Coordinated-Public-Transit</w:t>
        </w:r>
      </w:hyperlink>
    </w:p>
    <w:p w14:paraId="047A6719" w14:textId="77777777" w:rsidR="00065849" w:rsidRDefault="00065849" w:rsidP="008208E1">
      <w:pPr>
        <w:spacing w:after="0" w:line="240" w:lineRule="auto"/>
        <w:ind w:left="720"/>
        <w:contextualSpacing/>
        <w:rPr>
          <w:i/>
        </w:rPr>
      </w:pPr>
    </w:p>
    <w:p w14:paraId="3B8EE3F0" w14:textId="77777777" w:rsidR="008F2056" w:rsidRDefault="008F2056" w:rsidP="008208E1">
      <w:pPr>
        <w:spacing w:after="0" w:line="240" w:lineRule="auto"/>
        <w:ind w:left="720"/>
        <w:contextualSpacing/>
        <w:rPr>
          <w:i/>
        </w:rPr>
      </w:pPr>
      <w:r w:rsidRPr="003536E3">
        <w:rPr>
          <w:b/>
        </w:rPr>
        <w:t>Mid-Missouri RPC</w:t>
      </w:r>
      <w:r>
        <w:t xml:space="preserve"> </w:t>
      </w:r>
      <w:r>
        <w:rPr>
          <w:i/>
        </w:rPr>
        <w:t>(Counties of Boone, Callaway, Cole, Cooper, Howard &amp; Moniteau)</w:t>
      </w:r>
    </w:p>
    <w:p w14:paraId="3B8EE3F1" w14:textId="77777777" w:rsidR="002E2913" w:rsidRDefault="00980934" w:rsidP="008208E1">
      <w:pPr>
        <w:spacing w:after="0" w:line="240" w:lineRule="auto"/>
        <w:ind w:left="720"/>
        <w:contextualSpacing/>
      </w:pPr>
      <w:hyperlink r:id="rId35" w:history="1">
        <w:r w:rsidR="003536E3" w:rsidRPr="00B165B2">
          <w:rPr>
            <w:rStyle w:val="Hyperlink"/>
          </w:rPr>
          <w:t>http://mmrpc.org/plans/Transportation/Coordinated%20Public%20Transit-Human%20Service%20Plan%202013.pdf</w:t>
        </w:r>
      </w:hyperlink>
    </w:p>
    <w:p w14:paraId="3B8EE3F2" w14:textId="77777777" w:rsidR="003536E3" w:rsidRDefault="003536E3" w:rsidP="008208E1">
      <w:pPr>
        <w:spacing w:after="0" w:line="240" w:lineRule="auto"/>
        <w:ind w:left="720"/>
        <w:contextualSpacing/>
        <w:rPr>
          <w:i/>
        </w:rPr>
      </w:pPr>
    </w:p>
    <w:p w14:paraId="3B8EE3F3" w14:textId="77777777" w:rsidR="008F2056" w:rsidRPr="0092639B" w:rsidRDefault="008F2056" w:rsidP="008208E1">
      <w:pPr>
        <w:spacing w:after="0" w:line="240" w:lineRule="auto"/>
        <w:ind w:left="720"/>
        <w:contextualSpacing/>
        <w:rPr>
          <w:i/>
        </w:rPr>
      </w:pPr>
      <w:r w:rsidRPr="0092639B">
        <w:rPr>
          <w:b/>
        </w:rPr>
        <w:t>MO-Kan Regional Council</w:t>
      </w:r>
      <w:r w:rsidRPr="0092639B">
        <w:t xml:space="preserve"> </w:t>
      </w:r>
      <w:r w:rsidRPr="0092639B">
        <w:rPr>
          <w:i/>
        </w:rPr>
        <w:t>(Counties of Andrew, Buchanan, Clinton &amp; DeKalb)</w:t>
      </w:r>
    </w:p>
    <w:p w14:paraId="3B8EE3F4" w14:textId="04B516FA" w:rsidR="00187690" w:rsidRDefault="00187690" w:rsidP="008208E1">
      <w:pPr>
        <w:spacing w:after="0" w:line="240" w:lineRule="auto"/>
        <w:ind w:left="720"/>
        <w:contextualSpacing/>
      </w:pPr>
      <w:r w:rsidRPr="0092639B">
        <w:t xml:space="preserve">Send e-mail to </w:t>
      </w:r>
      <w:hyperlink r:id="rId36" w:history="1">
        <w:r w:rsidRPr="0092639B">
          <w:rPr>
            <w:rStyle w:val="Hyperlink"/>
          </w:rPr>
          <w:t>transportation@mo-kan.org</w:t>
        </w:r>
      </w:hyperlink>
      <w:r w:rsidRPr="0092639B">
        <w:t xml:space="preserve"> or </w:t>
      </w:r>
      <w:hyperlink r:id="rId37" w:history="1">
        <w:r w:rsidRPr="0092639B">
          <w:rPr>
            <w:rStyle w:val="Hyperlink"/>
          </w:rPr>
          <w:t>Transit@modot.mo.gov</w:t>
        </w:r>
      </w:hyperlink>
      <w:r w:rsidRPr="0092639B">
        <w:t xml:space="preserve"> for copy of plan</w:t>
      </w:r>
      <w:r w:rsidR="005530A9">
        <w:t>.</w:t>
      </w:r>
    </w:p>
    <w:p w14:paraId="7F494A29" w14:textId="77777777" w:rsidR="005F7343" w:rsidRDefault="005F7343" w:rsidP="008208E1">
      <w:pPr>
        <w:spacing w:after="0" w:line="240" w:lineRule="auto"/>
        <w:ind w:left="720"/>
        <w:contextualSpacing/>
        <w:rPr>
          <w:b/>
        </w:rPr>
      </w:pPr>
    </w:p>
    <w:p w14:paraId="3B8EE3F5" w14:textId="77777777" w:rsidR="008F2056" w:rsidRDefault="008F2056" w:rsidP="008208E1">
      <w:pPr>
        <w:spacing w:after="0" w:line="240" w:lineRule="auto"/>
        <w:ind w:left="720"/>
        <w:contextualSpacing/>
        <w:rPr>
          <w:i/>
        </w:rPr>
      </w:pPr>
      <w:r w:rsidRPr="007F3EE0">
        <w:rPr>
          <w:b/>
        </w:rPr>
        <w:t>Northeast Missouri RPC</w:t>
      </w:r>
      <w:r>
        <w:t xml:space="preserve"> </w:t>
      </w:r>
      <w:r>
        <w:rPr>
          <w:i/>
        </w:rPr>
        <w:t>(Counties of Adair, Clark, Knox, Lewis, Schuyler &amp; Scotland)</w:t>
      </w:r>
    </w:p>
    <w:p w14:paraId="3B8EE3F6" w14:textId="77777777" w:rsidR="003536E3" w:rsidRDefault="00980934" w:rsidP="008208E1">
      <w:pPr>
        <w:spacing w:after="0" w:line="240" w:lineRule="auto"/>
        <w:ind w:left="720"/>
        <w:contextualSpacing/>
      </w:pPr>
      <w:hyperlink r:id="rId38" w:history="1">
        <w:r w:rsidR="007F3EE0" w:rsidRPr="00B165B2">
          <w:rPr>
            <w:rStyle w:val="Hyperlink"/>
          </w:rPr>
          <w:t>http://www.nemorpc.org/wp-content/uploads/2014/03/PUBLIC-TRANSIT-plan-2013-FINAL-cover.pdf</w:t>
        </w:r>
      </w:hyperlink>
    </w:p>
    <w:p w14:paraId="3B8EE3F7" w14:textId="77777777" w:rsidR="002E1D59" w:rsidRDefault="002E1D59" w:rsidP="00CC533A">
      <w:pPr>
        <w:spacing w:after="0" w:line="240" w:lineRule="auto"/>
        <w:contextualSpacing/>
        <w:rPr>
          <w:i/>
        </w:rPr>
      </w:pPr>
    </w:p>
    <w:p w14:paraId="3B8EE3F8" w14:textId="77777777" w:rsidR="008F2056" w:rsidRDefault="008F2056" w:rsidP="008208E1">
      <w:pPr>
        <w:spacing w:after="0" w:line="240" w:lineRule="auto"/>
        <w:ind w:left="720"/>
        <w:contextualSpacing/>
        <w:rPr>
          <w:i/>
        </w:rPr>
      </w:pPr>
      <w:r w:rsidRPr="002E1D59">
        <w:rPr>
          <w:b/>
        </w:rPr>
        <w:t>Northwest Missouri Regional Council of Governments</w:t>
      </w:r>
      <w:r>
        <w:t xml:space="preserve"> </w:t>
      </w:r>
      <w:r>
        <w:rPr>
          <w:i/>
        </w:rPr>
        <w:t>(Counties of Atchison, Holt, Gentry, Nodaway &amp; Worth)</w:t>
      </w:r>
    </w:p>
    <w:p w14:paraId="3B8EE3F9" w14:textId="212E3507" w:rsidR="007F3EE0" w:rsidRDefault="005530A9" w:rsidP="005530A9">
      <w:pPr>
        <w:spacing w:after="0" w:line="240" w:lineRule="auto"/>
        <w:ind w:left="720"/>
        <w:contextualSpacing/>
        <w:rPr>
          <w:i/>
        </w:rPr>
      </w:pPr>
      <w:r>
        <w:rPr>
          <w:i/>
        </w:rPr>
        <w:t xml:space="preserve">Send email to </w:t>
      </w:r>
      <w:hyperlink r:id="rId39" w:history="1">
        <w:r w:rsidRPr="00230CB5">
          <w:rPr>
            <w:rStyle w:val="Hyperlink"/>
            <w:i/>
          </w:rPr>
          <w:t>Amy@nwmorcog.org</w:t>
        </w:r>
      </w:hyperlink>
      <w:r>
        <w:rPr>
          <w:i/>
        </w:rPr>
        <w:t xml:space="preserve"> or </w:t>
      </w:r>
      <w:hyperlink r:id="rId40" w:history="1">
        <w:r w:rsidRPr="00230CB5">
          <w:rPr>
            <w:rStyle w:val="Hyperlink"/>
            <w:i/>
          </w:rPr>
          <w:t>Transit@modot.mo.org</w:t>
        </w:r>
      </w:hyperlink>
      <w:r>
        <w:rPr>
          <w:i/>
        </w:rPr>
        <w:t xml:space="preserve"> for a copy of plan. </w:t>
      </w:r>
    </w:p>
    <w:p w14:paraId="3B8EE3FA" w14:textId="77777777" w:rsidR="002E1D59" w:rsidRDefault="002E1D59" w:rsidP="008208E1">
      <w:pPr>
        <w:spacing w:after="0" w:line="240" w:lineRule="auto"/>
        <w:ind w:left="720"/>
        <w:contextualSpacing/>
        <w:rPr>
          <w:i/>
        </w:rPr>
      </w:pPr>
    </w:p>
    <w:p w14:paraId="3B8EE3FB" w14:textId="77777777" w:rsidR="008F2056" w:rsidRDefault="008F2056" w:rsidP="008208E1">
      <w:pPr>
        <w:spacing w:after="0" w:line="240" w:lineRule="auto"/>
        <w:ind w:left="720"/>
        <w:contextualSpacing/>
      </w:pPr>
      <w:r w:rsidRPr="00A03A86">
        <w:rPr>
          <w:b/>
        </w:rPr>
        <w:t>Ozark Foothills RPC</w:t>
      </w:r>
      <w:r>
        <w:t xml:space="preserve"> </w:t>
      </w:r>
      <w:r>
        <w:rPr>
          <w:i/>
        </w:rPr>
        <w:t>(Counties of Butler, Carter, Reynolds, Ripley &amp; Wayne)</w:t>
      </w:r>
    </w:p>
    <w:p w14:paraId="3B8EE3FC" w14:textId="77777777" w:rsidR="002E1D59" w:rsidRDefault="00980934" w:rsidP="008208E1">
      <w:pPr>
        <w:spacing w:after="0" w:line="240" w:lineRule="auto"/>
        <w:ind w:left="720"/>
        <w:contextualSpacing/>
      </w:pPr>
      <w:hyperlink r:id="rId41" w:history="1">
        <w:r w:rsidR="00A03A86" w:rsidRPr="00B165B2">
          <w:rPr>
            <w:rStyle w:val="Hyperlink"/>
          </w:rPr>
          <w:t>http://www.ofrpc.org/documents/PT-HSTDocumentJune2013.pdf</w:t>
        </w:r>
      </w:hyperlink>
    </w:p>
    <w:p w14:paraId="3B8EE3FD" w14:textId="77777777" w:rsidR="00A03A86" w:rsidRDefault="00A03A86" w:rsidP="008208E1">
      <w:pPr>
        <w:spacing w:after="0" w:line="240" w:lineRule="auto"/>
        <w:ind w:left="720"/>
        <w:contextualSpacing/>
        <w:rPr>
          <w:i/>
        </w:rPr>
      </w:pPr>
    </w:p>
    <w:p w14:paraId="3B8EE3FE" w14:textId="77777777" w:rsidR="008F2056" w:rsidRDefault="008F2056" w:rsidP="008208E1">
      <w:pPr>
        <w:spacing w:after="0" w:line="240" w:lineRule="auto"/>
        <w:ind w:left="720"/>
        <w:contextualSpacing/>
        <w:rPr>
          <w:i/>
        </w:rPr>
      </w:pPr>
      <w:r w:rsidRPr="00943FE7">
        <w:rPr>
          <w:b/>
        </w:rPr>
        <w:t>Pioneer Trails RPC</w:t>
      </w:r>
      <w:r>
        <w:t xml:space="preserve"> </w:t>
      </w:r>
      <w:r>
        <w:rPr>
          <w:i/>
        </w:rPr>
        <w:t>(Counties of Johnson, Lafayette, Pettis &amp; Saline)</w:t>
      </w:r>
    </w:p>
    <w:p w14:paraId="35C7943A" w14:textId="28F732AC" w:rsidR="00372C61" w:rsidRPr="00372C61" w:rsidRDefault="00980934" w:rsidP="008208E1">
      <w:pPr>
        <w:spacing w:after="0" w:line="240" w:lineRule="auto"/>
        <w:ind w:left="720"/>
        <w:contextualSpacing/>
      </w:pPr>
      <w:hyperlink r:id="rId42" w:history="1">
        <w:r w:rsidR="00372C61" w:rsidRPr="00372C61">
          <w:rPr>
            <w:rStyle w:val="Hyperlink"/>
          </w:rPr>
          <w:t>http://www.trailsrpc.org/wp-content/uploads/PTRPC-final-PTHST-Plan-April-2013.pdf</w:t>
        </w:r>
      </w:hyperlink>
    </w:p>
    <w:p w14:paraId="3B8EE400" w14:textId="77777777" w:rsidR="00943FE7" w:rsidRDefault="00943FE7" w:rsidP="008208E1">
      <w:pPr>
        <w:spacing w:after="0" w:line="240" w:lineRule="auto"/>
        <w:ind w:left="720"/>
        <w:contextualSpacing/>
        <w:rPr>
          <w:i/>
        </w:rPr>
      </w:pPr>
    </w:p>
    <w:p w14:paraId="3B8EE401" w14:textId="77777777" w:rsidR="008F2056" w:rsidRDefault="008F2056" w:rsidP="008208E1">
      <w:pPr>
        <w:spacing w:after="0" w:line="240" w:lineRule="auto"/>
        <w:ind w:left="720"/>
        <w:contextualSpacing/>
        <w:rPr>
          <w:i/>
        </w:rPr>
      </w:pPr>
      <w:r w:rsidRPr="00EB7141">
        <w:rPr>
          <w:b/>
        </w:rPr>
        <w:t>South Central Ozark Council of Governments</w:t>
      </w:r>
      <w:r>
        <w:t xml:space="preserve"> </w:t>
      </w:r>
      <w:r>
        <w:rPr>
          <w:i/>
        </w:rPr>
        <w:t>(Counties of Douglas, Howell, Oregon, Ozark, Shannon, Texas &amp; Wright)</w:t>
      </w:r>
    </w:p>
    <w:p w14:paraId="3B8EE403" w14:textId="72757248" w:rsidR="00EB7141" w:rsidRDefault="00980934" w:rsidP="008208E1">
      <w:pPr>
        <w:spacing w:after="0" w:line="240" w:lineRule="auto"/>
        <w:ind w:left="720"/>
        <w:contextualSpacing/>
      </w:pPr>
      <w:hyperlink r:id="rId43" w:history="1">
        <w:r w:rsidR="005530A9" w:rsidRPr="00230CB5">
          <w:rPr>
            <w:rStyle w:val="Hyperlink"/>
          </w:rPr>
          <w:t>https://www.scocog.org/uploads/9/0/4/8/9048504/cpthstp_final_2013.pdf</w:t>
        </w:r>
      </w:hyperlink>
    </w:p>
    <w:p w14:paraId="297D5124" w14:textId="77777777" w:rsidR="005530A9" w:rsidRDefault="005530A9" w:rsidP="008208E1">
      <w:pPr>
        <w:spacing w:after="0" w:line="240" w:lineRule="auto"/>
        <w:ind w:left="720"/>
        <w:contextualSpacing/>
        <w:rPr>
          <w:i/>
        </w:rPr>
      </w:pPr>
    </w:p>
    <w:p w14:paraId="3B8EE404" w14:textId="77777777" w:rsidR="008F2056" w:rsidRPr="00340C60" w:rsidRDefault="008F2056" w:rsidP="008208E1">
      <w:pPr>
        <w:spacing w:after="0" w:line="240" w:lineRule="auto"/>
        <w:ind w:left="720"/>
        <w:contextualSpacing/>
        <w:rPr>
          <w:i/>
        </w:rPr>
      </w:pPr>
      <w:r w:rsidRPr="00340C60">
        <w:rPr>
          <w:b/>
        </w:rPr>
        <w:t>Southeast Missouri RPC &amp; EDC</w:t>
      </w:r>
      <w:r>
        <w:t xml:space="preserve"> </w:t>
      </w:r>
      <w:r>
        <w:rPr>
          <w:i/>
        </w:rPr>
        <w:t>(Counties of Bolinger, Cape Girardeau, Iron, Madison, Perry, St. Francois &amp; Ste. Genevieve)</w:t>
      </w:r>
    </w:p>
    <w:p w14:paraId="3B8EE405" w14:textId="77777777" w:rsidR="00340C60" w:rsidRDefault="00980934" w:rsidP="008208E1">
      <w:pPr>
        <w:spacing w:after="0" w:line="240" w:lineRule="auto"/>
        <w:ind w:left="720"/>
        <w:contextualSpacing/>
      </w:pPr>
      <w:hyperlink r:id="rId44" w:history="1">
        <w:r w:rsidR="00340C60" w:rsidRPr="00B165B2">
          <w:rPr>
            <w:rStyle w:val="Hyperlink"/>
          </w:rPr>
          <w:t>http://semorpc.org/assets/transportation/SEMO%20RPC%202013%20Transit%20Plan.pdf</w:t>
        </w:r>
      </w:hyperlink>
    </w:p>
    <w:p w14:paraId="3B8EE406" w14:textId="77777777" w:rsidR="00407EF8" w:rsidRDefault="00407EF8" w:rsidP="008208E1">
      <w:pPr>
        <w:spacing w:after="0" w:line="240" w:lineRule="auto"/>
        <w:ind w:left="720"/>
        <w:contextualSpacing/>
        <w:rPr>
          <w:i/>
        </w:rPr>
      </w:pPr>
    </w:p>
    <w:p w14:paraId="3B8EE407" w14:textId="77777777" w:rsidR="008F2056" w:rsidRDefault="008F2056" w:rsidP="008208E1">
      <w:pPr>
        <w:spacing w:after="0" w:line="240" w:lineRule="auto"/>
        <w:ind w:left="720"/>
        <w:contextualSpacing/>
        <w:rPr>
          <w:i/>
        </w:rPr>
      </w:pPr>
      <w:r w:rsidRPr="008F2056">
        <w:rPr>
          <w:b/>
        </w:rPr>
        <w:t>Southwest Missouri Council of Governments</w:t>
      </w:r>
      <w:r>
        <w:t xml:space="preserve"> </w:t>
      </w:r>
      <w:r>
        <w:rPr>
          <w:i/>
        </w:rPr>
        <w:t>(Barry, Christian, Dade, Dallas, Greene, Lawrence, Polk, Stone, Taney &amp; Webster)</w:t>
      </w:r>
    </w:p>
    <w:p w14:paraId="3B8EE408" w14:textId="77777777" w:rsidR="00407EF8" w:rsidRDefault="00980934" w:rsidP="008208E1">
      <w:pPr>
        <w:spacing w:after="0" w:line="240" w:lineRule="auto"/>
        <w:ind w:left="720"/>
        <w:contextualSpacing/>
      </w:pPr>
      <w:hyperlink r:id="rId45" w:history="1">
        <w:r w:rsidR="00AE559C" w:rsidRPr="00B165B2">
          <w:rPr>
            <w:rStyle w:val="Hyperlink"/>
          </w:rPr>
          <w:t>http://smcog.missouristate.edu/PDF/Transit%20Coordination%20Plan%202013.pdf</w:t>
        </w:r>
      </w:hyperlink>
    </w:p>
    <w:p w14:paraId="3B8EE409" w14:textId="77777777" w:rsidR="00AE559C" w:rsidRDefault="00AE559C" w:rsidP="00396452">
      <w:pPr>
        <w:spacing w:after="0"/>
        <w:ind w:left="720"/>
      </w:pPr>
    </w:p>
    <w:p w14:paraId="3B8EE40A" w14:textId="77777777" w:rsidR="008F2056" w:rsidRDefault="008F2056" w:rsidP="001510BC">
      <w:pPr>
        <w:spacing w:after="0"/>
        <w:ind w:left="720"/>
        <w:jc w:val="center"/>
        <w:rPr>
          <w:i/>
        </w:rPr>
      </w:pPr>
    </w:p>
    <w:p w14:paraId="3B8EE40B" w14:textId="77777777" w:rsidR="008F2056" w:rsidRPr="008F2056" w:rsidRDefault="008F2056" w:rsidP="008F20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cstheme="minorHAnsi"/>
          <w:i/>
          <w:color w:val="000000"/>
        </w:rPr>
      </w:pPr>
      <w:r w:rsidRPr="008F2056">
        <w:rPr>
          <w:rFonts w:cstheme="minorHAnsi"/>
          <w:i/>
          <w:color w:val="000000"/>
        </w:rPr>
        <w:t>[Remainder of Page is Intentionally Left Blank]</w:t>
      </w:r>
    </w:p>
    <w:p w14:paraId="3B8EE40C" w14:textId="77777777" w:rsidR="001510BC" w:rsidRPr="008F2056" w:rsidRDefault="001510BC" w:rsidP="00396452">
      <w:pPr>
        <w:spacing w:after="0"/>
        <w:ind w:left="720"/>
        <w:rPr>
          <w:b/>
        </w:rPr>
      </w:pPr>
    </w:p>
    <w:p w14:paraId="3B8EE40D" w14:textId="77777777" w:rsidR="001510BC" w:rsidRDefault="001510BC" w:rsidP="00396452">
      <w:pPr>
        <w:spacing w:after="0"/>
        <w:ind w:left="720"/>
      </w:pPr>
    </w:p>
    <w:p w14:paraId="3B8EE40E" w14:textId="77777777" w:rsidR="001510BC" w:rsidRDefault="001510BC" w:rsidP="00396452">
      <w:pPr>
        <w:spacing w:after="0"/>
        <w:ind w:left="720"/>
      </w:pPr>
    </w:p>
    <w:p w14:paraId="3B8EE40F" w14:textId="77777777" w:rsidR="001510BC" w:rsidRDefault="001510BC" w:rsidP="00396452">
      <w:pPr>
        <w:spacing w:after="0"/>
        <w:ind w:left="720"/>
      </w:pPr>
    </w:p>
    <w:p w14:paraId="4465F0BE" w14:textId="7D5CB6CC" w:rsidR="00A201B0" w:rsidRDefault="00A201B0" w:rsidP="00396452">
      <w:pPr>
        <w:spacing w:after="0"/>
        <w:ind w:left="720"/>
      </w:pPr>
    </w:p>
    <w:p w14:paraId="77291021" w14:textId="77777777" w:rsidR="00A201B0" w:rsidRDefault="00A201B0" w:rsidP="00396452">
      <w:pPr>
        <w:spacing w:after="0"/>
        <w:ind w:left="720"/>
      </w:pPr>
    </w:p>
    <w:p w14:paraId="3B8EE410" w14:textId="77777777" w:rsidR="001510BC" w:rsidRDefault="001510BC" w:rsidP="00396452">
      <w:pPr>
        <w:spacing w:after="0"/>
        <w:ind w:left="720"/>
      </w:pPr>
    </w:p>
    <w:p w14:paraId="3B8EE444" w14:textId="77777777" w:rsidR="0054526C" w:rsidRPr="002D49A0" w:rsidRDefault="002D49A0" w:rsidP="00191B2A">
      <w:pPr>
        <w:pStyle w:val="Heading1"/>
        <w:spacing w:line="240" w:lineRule="auto"/>
        <w:ind w:left="720" w:hanging="720"/>
        <w:contextualSpacing/>
      </w:pPr>
      <w:r w:rsidRPr="002D49A0">
        <w:t>F</w:t>
      </w:r>
      <w:r w:rsidR="0054526C" w:rsidRPr="002D49A0">
        <w:t>unding Requirements</w:t>
      </w:r>
    </w:p>
    <w:p w14:paraId="3B8EE445" w14:textId="77777777" w:rsidR="00356BE2" w:rsidRDefault="00356BE2" w:rsidP="002D49A0">
      <w:pPr>
        <w:spacing w:line="240" w:lineRule="auto"/>
        <w:ind w:left="720"/>
        <w:contextualSpacing/>
      </w:pPr>
    </w:p>
    <w:p w14:paraId="3B8EE446" w14:textId="77777777" w:rsidR="00356BE2" w:rsidRPr="00681E98" w:rsidRDefault="00356BE2" w:rsidP="002D49A0">
      <w:pPr>
        <w:spacing w:line="240" w:lineRule="auto"/>
        <w:contextualSpacing/>
        <w:rPr>
          <w:rFonts w:cstheme="minorHAnsi"/>
        </w:rPr>
      </w:pPr>
      <w:r w:rsidRPr="00681E98">
        <w:rPr>
          <w:rFonts w:cstheme="minorHAnsi"/>
        </w:rPr>
        <w:t xml:space="preserve">Section 5310 funds may be used to finance capital and operating expenses. The </w:t>
      </w:r>
      <w:r w:rsidR="00681E98">
        <w:rPr>
          <w:rFonts w:cstheme="minorHAnsi"/>
        </w:rPr>
        <w:t xml:space="preserve">FTA’s </w:t>
      </w:r>
      <w:r w:rsidRPr="00681E98">
        <w:rPr>
          <w:rFonts w:cstheme="minorHAnsi"/>
        </w:rPr>
        <w:t xml:space="preserve">federal share of eligible capital costs shall be in an amount no greater than 80 percent of the net cost of the activity. The </w:t>
      </w:r>
      <w:r w:rsidR="00681E98">
        <w:rPr>
          <w:rFonts w:cstheme="minorHAnsi"/>
        </w:rPr>
        <w:t xml:space="preserve">FTA’s </w:t>
      </w:r>
      <w:r w:rsidRPr="00681E98">
        <w:rPr>
          <w:rFonts w:cstheme="minorHAnsi"/>
        </w:rPr>
        <w:t xml:space="preserve">federal share of the eligible operating costs may not exceed 50 percent of the net operating costs of the activity. MoDOT may use up to 10 percent </w:t>
      </w:r>
      <w:r w:rsidR="00681E98">
        <w:rPr>
          <w:rFonts w:cstheme="minorHAnsi"/>
        </w:rPr>
        <w:t>of the</w:t>
      </w:r>
      <w:r w:rsidRPr="00681E98">
        <w:rPr>
          <w:rFonts w:cstheme="minorHAnsi"/>
        </w:rPr>
        <w:t xml:space="preserve"> apportionment to support program administrative costs including administration, planning, and technical assistance, which may be funded at 100 percent federal share.</w:t>
      </w:r>
    </w:p>
    <w:p w14:paraId="3B8EE447" w14:textId="77777777" w:rsidR="00DD12EF" w:rsidRPr="002D49A0" w:rsidRDefault="002D49A0" w:rsidP="00191B2A">
      <w:pPr>
        <w:pStyle w:val="Heading2"/>
        <w:spacing w:line="240" w:lineRule="auto"/>
        <w:ind w:left="1080" w:hanging="360"/>
        <w:contextualSpacing/>
        <w:rPr>
          <w:rFonts w:cstheme="minorHAnsi"/>
          <w:sz w:val="24"/>
          <w:szCs w:val="24"/>
        </w:rPr>
      </w:pPr>
      <w:r>
        <w:rPr>
          <w:rFonts w:cstheme="minorHAnsi"/>
          <w:sz w:val="24"/>
          <w:szCs w:val="24"/>
        </w:rPr>
        <w:t>Matching Funds Requirements</w:t>
      </w:r>
    </w:p>
    <w:p w14:paraId="3B8EE448" w14:textId="77777777" w:rsidR="00356BE2" w:rsidRPr="00681E98" w:rsidRDefault="00356BE2" w:rsidP="002D49A0">
      <w:pPr>
        <w:spacing w:line="240" w:lineRule="auto"/>
        <w:contextualSpacing/>
        <w:rPr>
          <w:rFonts w:cstheme="minorHAnsi"/>
        </w:rPr>
      </w:pPr>
    </w:p>
    <w:p w14:paraId="3B8EE449" w14:textId="77777777" w:rsidR="00F14DC6" w:rsidRPr="00681E98" w:rsidRDefault="00681E98" w:rsidP="002D49A0">
      <w:pPr>
        <w:spacing w:line="240" w:lineRule="auto"/>
        <w:ind w:left="720"/>
        <w:contextualSpacing/>
        <w:rPr>
          <w:rFonts w:cstheme="minorHAnsi"/>
        </w:rPr>
      </w:pPr>
      <w:r w:rsidRPr="00681E98">
        <w:rPr>
          <w:rFonts w:cstheme="minorHAnsi"/>
        </w:rPr>
        <w:t xml:space="preserve">The local share of eligible capital costs shall be not less than 20 percent of the net cost of the activity, and the local share for eligible operating costs shall be not less than 50 percent of the net operating costs. </w:t>
      </w:r>
    </w:p>
    <w:p w14:paraId="3B8EE44A" w14:textId="77777777" w:rsidR="00DD12EF" w:rsidRPr="002D49A0" w:rsidRDefault="00DD12EF" w:rsidP="00191B2A">
      <w:pPr>
        <w:pStyle w:val="Heading2"/>
        <w:spacing w:line="240" w:lineRule="auto"/>
        <w:ind w:left="1080" w:hanging="360"/>
        <w:contextualSpacing/>
        <w:rPr>
          <w:rFonts w:cstheme="minorHAnsi"/>
          <w:sz w:val="24"/>
          <w:szCs w:val="24"/>
        </w:rPr>
      </w:pPr>
      <w:r w:rsidRPr="002D49A0">
        <w:rPr>
          <w:rFonts w:cstheme="minorHAnsi"/>
          <w:sz w:val="24"/>
          <w:szCs w:val="24"/>
        </w:rPr>
        <w:t>Sources of Matching Funds</w:t>
      </w:r>
    </w:p>
    <w:p w14:paraId="3B8EE44B" w14:textId="77777777" w:rsidR="002D49A0" w:rsidRDefault="002D49A0" w:rsidP="002D49A0">
      <w:pPr>
        <w:pStyle w:val="OutlineaChar"/>
        <w:numPr>
          <w:ilvl w:val="0"/>
          <w:numId w:val="0"/>
        </w:numPr>
        <w:tabs>
          <w:tab w:val="left" w:pos="900"/>
        </w:tabs>
        <w:ind w:left="720"/>
        <w:contextualSpacing/>
        <w:rPr>
          <w:rFonts w:asciiTheme="minorHAnsi" w:hAnsiTheme="minorHAnsi" w:cstheme="minorHAnsi"/>
          <w:sz w:val="22"/>
          <w:szCs w:val="22"/>
        </w:rPr>
      </w:pPr>
    </w:p>
    <w:p w14:paraId="3B8EE44C" w14:textId="139A7712" w:rsidR="00681E98" w:rsidRPr="00681E98" w:rsidRDefault="00681E98" w:rsidP="002D49A0">
      <w:pPr>
        <w:pStyle w:val="OutlineaChar"/>
        <w:numPr>
          <w:ilvl w:val="0"/>
          <w:numId w:val="0"/>
        </w:numPr>
        <w:tabs>
          <w:tab w:val="left" w:pos="900"/>
        </w:tabs>
        <w:ind w:left="720"/>
        <w:contextualSpacing/>
        <w:rPr>
          <w:rFonts w:asciiTheme="minorHAnsi" w:hAnsiTheme="minorHAnsi" w:cstheme="minorHAnsi"/>
          <w:sz w:val="22"/>
          <w:szCs w:val="22"/>
        </w:rPr>
      </w:pPr>
      <w:r w:rsidRPr="00681E98">
        <w:rPr>
          <w:rFonts w:asciiTheme="minorHAnsi" w:hAnsiTheme="minorHAnsi" w:cstheme="minorHAnsi"/>
          <w:sz w:val="22"/>
          <w:szCs w:val="22"/>
        </w:rPr>
        <w:t xml:space="preserve">The local share may be provided from an undistributed cash surplus, a replacement or depreciation cash fund or reserve, a service agreement with a state or local service agency or private social service organization, or new capital. Some examples of these sources of local match </w:t>
      </w:r>
      <w:r w:rsidR="003D3185" w:rsidRPr="00681E98">
        <w:rPr>
          <w:rFonts w:asciiTheme="minorHAnsi" w:hAnsiTheme="minorHAnsi" w:cstheme="minorHAnsi"/>
          <w:sz w:val="22"/>
          <w:szCs w:val="22"/>
        </w:rPr>
        <w:t>include</w:t>
      </w:r>
      <w:r w:rsidRPr="00681E98">
        <w:rPr>
          <w:rFonts w:asciiTheme="minorHAnsi" w:hAnsiTheme="minorHAnsi" w:cstheme="minorHAnsi"/>
          <w:sz w:val="22"/>
          <w:szCs w:val="22"/>
        </w:rPr>
        <w:t xml:space="preserve"> state or local appropriations; dedicated tax revenues; private donations; revenue from service contracts; transportation development credits; and net income generated from advertising and concessions. </w:t>
      </w:r>
    </w:p>
    <w:p w14:paraId="3B8EE44D" w14:textId="77777777" w:rsidR="002D49A0" w:rsidRDefault="002D49A0" w:rsidP="002D49A0">
      <w:pPr>
        <w:pStyle w:val="OutlineaChar"/>
        <w:numPr>
          <w:ilvl w:val="0"/>
          <w:numId w:val="0"/>
        </w:numPr>
        <w:tabs>
          <w:tab w:val="left" w:pos="900"/>
        </w:tabs>
        <w:ind w:left="720"/>
        <w:contextualSpacing/>
        <w:rPr>
          <w:rFonts w:asciiTheme="minorHAnsi" w:hAnsiTheme="minorHAnsi" w:cstheme="minorHAnsi"/>
          <w:sz w:val="22"/>
          <w:szCs w:val="22"/>
        </w:rPr>
      </w:pPr>
    </w:p>
    <w:p w14:paraId="3B8EE44E" w14:textId="77777777" w:rsidR="00681E98" w:rsidRPr="00681E98" w:rsidRDefault="00681E98" w:rsidP="002D49A0">
      <w:pPr>
        <w:pStyle w:val="OutlineaChar"/>
        <w:numPr>
          <w:ilvl w:val="0"/>
          <w:numId w:val="0"/>
        </w:numPr>
        <w:tabs>
          <w:tab w:val="left" w:pos="900"/>
        </w:tabs>
        <w:ind w:left="720"/>
        <w:contextualSpacing/>
        <w:rPr>
          <w:rFonts w:asciiTheme="minorHAnsi" w:hAnsiTheme="minorHAnsi" w:cstheme="minorHAnsi"/>
          <w:sz w:val="22"/>
          <w:szCs w:val="22"/>
        </w:rPr>
      </w:pPr>
      <w:r w:rsidRPr="00681E98">
        <w:rPr>
          <w:rFonts w:asciiTheme="minorHAnsi" w:hAnsiTheme="minorHAnsi" w:cstheme="minorHAnsi"/>
          <w:sz w:val="22"/>
          <w:szCs w:val="22"/>
        </w:rPr>
        <w:t xml:space="preserve">Income from contracts to provide human service transportation may be used either to reduce the net project cost (treated as revenue) or to provide local match for Section 5310 operating assistance. In either case, the cost of providing the contract service is included in the total project cost. No FTA program funds can be used as a source of local match for other FTA programs, even when used to contract for service. </w:t>
      </w:r>
      <w:r w:rsidRPr="00681E98">
        <w:rPr>
          <w:rFonts w:asciiTheme="minorHAnsi" w:hAnsiTheme="minorHAnsi" w:cstheme="minorHAnsi"/>
          <w:sz w:val="22"/>
          <w:szCs w:val="22"/>
          <w:u w:val="single"/>
        </w:rPr>
        <w:t>All sources of local match must be identified and described in the grant application at the time of grant award.</w:t>
      </w:r>
    </w:p>
    <w:p w14:paraId="3B8EE44F" w14:textId="77777777" w:rsidR="002D49A0" w:rsidRDefault="002D49A0" w:rsidP="002D49A0">
      <w:pPr>
        <w:pStyle w:val="OutlineaChar"/>
        <w:numPr>
          <w:ilvl w:val="0"/>
          <w:numId w:val="0"/>
        </w:numPr>
        <w:tabs>
          <w:tab w:val="left" w:pos="900"/>
        </w:tabs>
        <w:ind w:left="720"/>
        <w:contextualSpacing/>
        <w:rPr>
          <w:rFonts w:asciiTheme="minorHAnsi" w:hAnsiTheme="minorHAnsi" w:cstheme="minorHAnsi"/>
          <w:sz w:val="22"/>
          <w:szCs w:val="22"/>
        </w:rPr>
      </w:pPr>
    </w:p>
    <w:p w14:paraId="3B8EE450" w14:textId="4E6B7A7F" w:rsidR="00681E98" w:rsidRPr="00681E98" w:rsidRDefault="00681E98" w:rsidP="002D49A0">
      <w:pPr>
        <w:pStyle w:val="OutlineaChar"/>
        <w:numPr>
          <w:ilvl w:val="0"/>
          <w:numId w:val="0"/>
        </w:numPr>
        <w:tabs>
          <w:tab w:val="left" w:pos="900"/>
        </w:tabs>
        <w:ind w:left="720"/>
        <w:contextualSpacing/>
        <w:rPr>
          <w:rFonts w:asciiTheme="minorHAnsi" w:hAnsiTheme="minorHAnsi" w:cstheme="minorHAnsi"/>
          <w:sz w:val="22"/>
          <w:szCs w:val="22"/>
        </w:rPr>
      </w:pPr>
      <w:r w:rsidRPr="00681E98">
        <w:rPr>
          <w:rFonts w:asciiTheme="minorHAnsi" w:hAnsiTheme="minorHAnsi" w:cstheme="minorHAnsi"/>
          <w:sz w:val="22"/>
          <w:szCs w:val="22"/>
        </w:rPr>
        <w:t xml:space="preserve">In addition, the local share may be derived from federal programs that are eligible to be expended for transportation, other than </w:t>
      </w:r>
      <w:r>
        <w:rPr>
          <w:rFonts w:asciiTheme="minorHAnsi" w:hAnsiTheme="minorHAnsi" w:cstheme="minorHAnsi"/>
          <w:sz w:val="22"/>
          <w:szCs w:val="22"/>
        </w:rPr>
        <w:t>US</w:t>
      </w:r>
      <w:r w:rsidRPr="00681E98">
        <w:rPr>
          <w:rFonts w:asciiTheme="minorHAnsi" w:hAnsiTheme="minorHAnsi" w:cstheme="minorHAnsi"/>
          <w:sz w:val="22"/>
          <w:szCs w:val="22"/>
        </w:rPr>
        <w:t xml:space="preserve">DOT programs, or from </w:t>
      </w:r>
      <w:r>
        <w:rPr>
          <w:rFonts w:asciiTheme="minorHAnsi" w:hAnsiTheme="minorHAnsi" w:cstheme="minorHAnsi"/>
          <w:sz w:val="22"/>
          <w:szCs w:val="22"/>
        </w:rPr>
        <w:t>US</w:t>
      </w:r>
      <w:r w:rsidRPr="00681E98">
        <w:rPr>
          <w:rFonts w:asciiTheme="minorHAnsi" w:hAnsiTheme="minorHAnsi" w:cstheme="minorHAnsi"/>
          <w:sz w:val="22"/>
          <w:szCs w:val="22"/>
        </w:rPr>
        <w:t>DOT’s Federal Lands Highway program</w:t>
      </w:r>
      <w:r w:rsidR="00115369" w:rsidRPr="00681E98">
        <w:rPr>
          <w:rFonts w:asciiTheme="minorHAnsi" w:hAnsiTheme="minorHAnsi" w:cstheme="minorHAnsi"/>
          <w:sz w:val="22"/>
          <w:szCs w:val="22"/>
        </w:rPr>
        <w:fldChar w:fldCharType="begin"/>
      </w:r>
      <w:r w:rsidRPr="00681E98">
        <w:rPr>
          <w:rFonts w:asciiTheme="minorHAnsi" w:hAnsiTheme="minorHAnsi" w:cstheme="minorHAnsi"/>
          <w:sz w:val="22"/>
          <w:szCs w:val="22"/>
        </w:rPr>
        <w:instrText xml:space="preserve"> XE "Federal Lands Highway Program" </w:instrText>
      </w:r>
      <w:r w:rsidR="00115369" w:rsidRPr="00681E98">
        <w:rPr>
          <w:rFonts w:asciiTheme="minorHAnsi" w:hAnsiTheme="minorHAnsi" w:cstheme="minorHAnsi"/>
          <w:sz w:val="22"/>
          <w:szCs w:val="22"/>
        </w:rPr>
        <w:fldChar w:fldCharType="end"/>
      </w:r>
      <w:r w:rsidR="00115369" w:rsidRPr="00681E98">
        <w:rPr>
          <w:rFonts w:asciiTheme="minorHAnsi" w:hAnsiTheme="minorHAnsi" w:cstheme="minorHAnsi"/>
          <w:sz w:val="22"/>
          <w:szCs w:val="22"/>
        </w:rPr>
        <w:fldChar w:fldCharType="begin"/>
      </w:r>
      <w:r w:rsidRPr="00681E98">
        <w:rPr>
          <w:rFonts w:asciiTheme="minorHAnsi" w:hAnsiTheme="minorHAnsi" w:cstheme="minorHAnsi"/>
          <w:sz w:val="22"/>
          <w:szCs w:val="22"/>
        </w:rPr>
        <w:instrText xml:space="preserve"> XE "Department of Transportation (DOT):Federal Lands Highway Program" </w:instrText>
      </w:r>
      <w:r w:rsidR="00115369" w:rsidRPr="00681E98">
        <w:rPr>
          <w:rFonts w:asciiTheme="minorHAnsi" w:hAnsiTheme="minorHAnsi" w:cstheme="minorHAnsi"/>
          <w:sz w:val="22"/>
          <w:szCs w:val="22"/>
        </w:rPr>
        <w:fldChar w:fldCharType="end"/>
      </w:r>
      <w:r w:rsidRPr="00681E98">
        <w:rPr>
          <w:rFonts w:asciiTheme="minorHAnsi" w:hAnsiTheme="minorHAnsi" w:cstheme="minorHAnsi"/>
          <w:sz w:val="22"/>
          <w:szCs w:val="22"/>
        </w:rPr>
        <w:t xml:space="preserve">. Examples of types of </w:t>
      </w:r>
      <w:r>
        <w:rPr>
          <w:rFonts w:asciiTheme="minorHAnsi" w:hAnsiTheme="minorHAnsi" w:cstheme="minorHAnsi"/>
          <w:sz w:val="22"/>
          <w:szCs w:val="22"/>
        </w:rPr>
        <w:t xml:space="preserve">federal </w:t>
      </w:r>
      <w:r w:rsidRPr="00681E98">
        <w:rPr>
          <w:rFonts w:asciiTheme="minorHAnsi" w:hAnsiTheme="minorHAnsi" w:cstheme="minorHAnsi"/>
          <w:sz w:val="22"/>
          <w:szCs w:val="22"/>
        </w:rPr>
        <w:t xml:space="preserve">programs that are potential sources of local match include: employment, training, aging, medical, community services, and rehabilitation services. </w:t>
      </w:r>
      <w:r w:rsidR="00115369" w:rsidRPr="00681E98">
        <w:rPr>
          <w:rFonts w:asciiTheme="minorHAnsi" w:hAnsiTheme="minorHAnsi" w:cstheme="minorHAnsi"/>
          <w:sz w:val="22"/>
          <w:szCs w:val="22"/>
        </w:rPr>
        <w:fldChar w:fldCharType="begin"/>
      </w:r>
      <w:r w:rsidRPr="00681E98">
        <w:rPr>
          <w:rFonts w:asciiTheme="minorHAnsi" w:hAnsiTheme="minorHAnsi" w:cstheme="minorHAnsi"/>
          <w:sz w:val="22"/>
          <w:szCs w:val="22"/>
        </w:rPr>
        <w:instrText xml:space="preserve"> XE "United We Ride (UWR) Initiative:Website" </w:instrText>
      </w:r>
      <w:r w:rsidR="00115369" w:rsidRPr="00681E98">
        <w:rPr>
          <w:rFonts w:asciiTheme="minorHAnsi" w:hAnsiTheme="minorHAnsi" w:cstheme="minorHAnsi"/>
          <w:sz w:val="22"/>
          <w:szCs w:val="22"/>
        </w:rPr>
        <w:fldChar w:fldCharType="end"/>
      </w:r>
    </w:p>
    <w:p w14:paraId="3B8EE452" w14:textId="77777777" w:rsidR="0054526C" w:rsidRPr="002D49A0" w:rsidRDefault="0054526C" w:rsidP="00191B2A">
      <w:pPr>
        <w:pStyle w:val="Heading1"/>
        <w:ind w:left="720" w:hanging="720"/>
      </w:pPr>
      <w:r w:rsidRPr="002D49A0">
        <w:t>Applicable Reg</w:t>
      </w:r>
      <w:r w:rsidR="00AD4091" w:rsidRPr="002D49A0">
        <w:t>ulatory Requirements Before &amp;</w:t>
      </w:r>
      <w:r w:rsidRPr="002D49A0">
        <w:t xml:space="preserve"> After Award</w:t>
      </w:r>
    </w:p>
    <w:p w14:paraId="3B8EE453" w14:textId="77777777" w:rsidR="006A47CF" w:rsidRDefault="006A47CF" w:rsidP="00191B2A">
      <w:pPr>
        <w:pStyle w:val="Heading2"/>
        <w:tabs>
          <w:tab w:val="left" w:pos="1080"/>
        </w:tabs>
        <w:spacing w:line="240" w:lineRule="auto"/>
        <w:ind w:left="1080" w:hanging="360"/>
        <w:contextualSpacing/>
        <w:rPr>
          <w:sz w:val="24"/>
          <w:szCs w:val="24"/>
        </w:rPr>
      </w:pPr>
      <w:r>
        <w:rPr>
          <w:sz w:val="24"/>
          <w:szCs w:val="24"/>
        </w:rPr>
        <w:t xml:space="preserve">FTA Annually Updated “Master Agreement” for </w:t>
      </w:r>
      <w:r w:rsidR="00FA7CF8">
        <w:rPr>
          <w:sz w:val="24"/>
          <w:szCs w:val="24"/>
        </w:rPr>
        <w:t xml:space="preserve">Transit </w:t>
      </w:r>
      <w:r>
        <w:rPr>
          <w:sz w:val="24"/>
          <w:szCs w:val="24"/>
        </w:rPr>
        <w:t>Grants</w:t>
      </w:r>
    </w:p>
    <w:p w14:paraId="3B8EE454" w14:textId="77777777" w:rsidR="00806F95" w:rsidRDefault="00806F95" w:rsidP="00806F95">
      <w:pPr>
        <w:spacing w:line="240" w:lineRule="auto"/>
        <w:ind w:left="720"/>
        <w:contextualSpacing/>
      </w:pPr>
    </w:p>
    <w:p w14:paraId="3B8EE455" w14:textId="1D5D7F58" w:rsidR="00FA7CF8" w:rsidRDefault="004A4AF1" w:rsidP="009402D8">
      <w:pPr>
        <w:spacing w:line="240" w:lineRule="auto"/>
        <w:ind w:left="720"/>
        <w:contextualSpacing/>
      </w:pPr>
      <w:r>
        <w:t>The Federal Transit Administration (FTA) annually issues a Master Agreement that updates the description of all relevant federal requirements for all of FTA’s programs.</w:t>
      </w:r>
      <w:r w:rsidR="00FA7CF8">
        <w:t xml:space="preserve"> C</w:t>
      </w:r>
      <w:r>
        <w:t xml:space="preserve">ertifications </w:t>
      </w:r>
      <w:r w:rsidR="00FA7CF8">
        <w:t xml:space="preserve">signed by the applicant </w:t>
      </w:r>
      <w:r>
        <w:t xml:space="preserve">in the </w:t>
      </w:r>
      <w:r w:rsidR="00FA7CF8">
        <w:t>Sec. 5310 grant application as well as signing</w:t>
      </w:r>
      <w:r>
        <w:t xml:space="preserve"> the </w:t>
      </w:r>
      <w:r w:rsidR="00FA7CF8">
        <w:t xml:space="preserve">Sec. 5310 </w:t>
      </w:r>
      <w:r>
        <w:t xml:space="preserve">sub-recipient </w:t>
      </w:r>
      <w:r>
        <w:lastRenderedPageBreak/>
        <w:t xml:space="preserve">grant contract commit the applicant / sub-recipient to all relevant requirements. The FTA’s Master Agreement </w:t>
      </w:r>
      <w:r w:rsidR="00FA7CF8">
        <w:t xml:space="preserve">document </w:t>
      </w:r>
      <w:r>
        <w:t xml:space="preserve">can be </w:t>
      </w:r>
      <w:r w:rsidR="00FA7CF8">
        <w:t xml:space="preserve">reviewed and </w:t>
      </w:r>
      <w:r>
        <w:t>obtained from FTA’s web site at:</w:t>
      </w:r>
      <w:r w:rsidR="009402D8">
        <w:t xml:space="preserve">  </w:t>
      </w:r>
      <w:hyperlink r:id="rId46" w:history="1">
        <w:r w:rsidR="000C57F0" w:rsidRPr="00152C85">
          <w:rPr>
            <w:rStyle w:val="Hyperlink"/>
          </w:rPr>
          <w:t>https://www.transit.dot.gov/funding/grantee-resources/sample-fta-agreements/fta-master-agreement-fiscal-year-2020</w:t>
        </w:r>
      </w:hyperlink>
    </w:p>
    <w:p w14:paraId="589DEDC1" w14:textId="77777777" w:rsidR="00A51724" w:rsidRDefault="00A51724" w:rsidP="009402D8">
      <w:pPr>
        <w:spacing w:line="240" w:lineRule="auto"/>
        <w:ind w:left="720"/>
        <w:contextualSpacing/>
      </w:pPr>
    </w:p>
    <w:p w14:paraId="3B8EE456" w14:textId="77777777" w:rsidR="006A47CF" w:rsidRDefault="006A47CF" w:rsidP="00191B2A">
      <w:pPr>
        <w:pStyle w:val="Heading2"/>
        <w:ind w:left="1080" w:hanging="360"/>
        <w:rPr>
          <w:sz w:val="24"/>
          <w:szCs w:val="24"/>
        </w:rPr>
      </w:pPr>
      <w:r>
        <w:rPr>
          <w:sz w:val="24"/>
          <w:szCs w:val="24"/>
        </w:rPr>
        <w:t xml:space="preserve">Requirements </w:t>
      </w:r>
      <w:r w:rsidR="00C67DCB">
        <w:rPr>
          <w:sz w:val="24"/>
          <w:szCs w:val="24"/>
        </w:rPr>
        <w:t>before</w:t>
      </w:r>
      <w:r>
        <w:rPr>
          <w:sz w:val="24"/>
          <w:szCs w:val="24"/>
        </w:rPr>
        <w:t xml:space="preserve"> Award</w:t>
      </w:r>
    </w:p>
    <w:p w14:paraId="7CECD5D2" w14:textId="77777777" w:rsidR="00524881" w:rsidRPr="00524881" w:rsidRDefault="006A47CF" w:rsidP="00AA4B8C">
      <w:pPr>
        <w:pStyle w:val="Heading3"/>
        <w:spacing w:line="240" w:lineRule="auto"/>
        <w:ind w:hanging="360"/>
        <w:contextualSpacing/>
        <w:rPr>
          <w:rFonts w:asciiTheme="minorHAnsi" w:hAnsiTheme="minorHAnsi" w:cstheme="minorHAnsi"/>
          <w:b w:val="0"/>
          <w:color w:val="000000" w:themeColor="text1"/>
        </w:rPr>
      </w:pPr>
      <w:r w:rsidRPr="00524881">
        <w:rPr>
          <w:rFonts w:asciiTheme="minorHAnsi" w:hAnsiTheme="minorHAnsi" w:cstheme="minorHAnsi"/>
          <w:b w:val="0"/>
          <w:color w:val="000000" w:themeColor="text1"/>
        </w:rPr>
        <w:t>Fully completed applica</w:t>
      </w:r>
      <w:r w:rsidR="00193D1B" w:rsidRPr="00524881">
        <w:rPr>
          <w:rFonts w:asciiTheme="minorHAnsi" w:hAnsiTheme="minorHAnsi" w:cstheme="minorHAnsi"/>
          <w:b w:val="0"/>
          <w:color w:val="000000" w:themeColor="text1"/>
        </w:rPr>
        <w:t>tion with signed certifications</w:t>
      </w:r>
      <w:r w:rsidR="00CD0123" w:rsidRPr="00524881">
        <w:rPr>
          <w:rFonts w:asciiTheme="minorHAnsi" w:hAnsiTheme="minorHAnsi" w:cstheme="minorHAnsi"/>
          <w:b w:val="0"/>
          <w:color w:val="000000" w:themeColor="text1"/>
        </w:rPr>
        <w:t>.</w:t>
      </w:r>
    </w:p>
    <w:p w14:paraId="6D5453A4" w14:textId="0DAABBC3" w:rsidR="00524881" w:rsidRDefault="00524881" w:rsidP="00524881">
      <w:pPr>
        <w:pStyle w:val="Heading3"/>
        <w:numPr>
          <w:ilvl w:val="0"/>
          <w:numId w:val="0"/>
        </w:numPr>
        <w:spacing w:line="240" w:lineRule="auto"/>
        <w:ind w:left="1440"/>
        <w:contextualSpacing/>
        <w:rPr>
          <w:rFonts w:asciiTheme="minorHAnsi" w:hAnsiTheme="minorHAnsi" w:cstheme="minorHAnsi"/>
          <w:color w:val="000000" w:themeColor="text1"/>
        </w:rPr>
      </w:pPr>
    </w:p>
    <w:p w14:paraId="5A7FBCB5" w14:textId="77777777" w:rsidR="00524881" w:rsidRPr="00524881" w:rsidRDefault="006A47CF" w:rsidP="00AA4B8C">
      <w:pPr>
        <w:pStyle w:val="Heading3"/>
        <w:widowControl w:val="0"/>
        <w:spacing w:line="240" w:lineRule="auto"/>
        <w:ind w:hanging="360"/>
        <w:contextualSpacing/>
        <w:jc w:val="both"/>
        <w:rPr>
          <w:rFonts w:asciiTheme="minorHAnsi" w:hAnsiTheme="minorHAnsi" w:cstheme="minorHAnsi"/>
          <w:b w:val="0"/>
          <w:iCs/>
          <w:color w:val="000000" w:themeColor="text1"/>
        </w:rPr>
      </w:pPr>
      <w:r w:rsidRPr="00524881">
        <w:rPr>
          <w:rFonts w:asciiTheme="minorHAnsi" w:hAnsiTheme="minorHAnsi" w:cstheme="minorHAnsi"/>
          <w:b w:val="0"/>
          <w:color w:val="000000" w:themeColor="text1"/>
        </w:rPr>
        <w:t>D-U-N-S Number</w:t>
      </w:r>
      <w:r w:rsidR="00CD0123" w:rsidRPr="00524881">
        <w:rPr>
          <w:rFonts w:asciiTheme="minorHAnsi" w:hAnsiTheme="minorHAnsi" w:cstheme="minorHAnsi"/>
          <w:color w:val="000000" w:themeColor="text1"/>
        </w:rPr>
        <w:t xml:space="preserve">:  </w:t>
      </w:r>
      <w:r w:rsidR="00FA7CF8" w:rsidRPr="00524881">
        <w:rPr>
          <w:rFonts w:asciiTheme="minorHAnsi" w:hAnsiTheme="minorHAnsi" w:cstheme="minorHAnsi"/>
          <w:b w:val="0"/>
          <w:color w:val="000000" w:themeColor="text1"/>
        </w:rPr>
        <w:t>Any organization applying for a grant or cooperative agreement with funds from the federal government must have a DUNS number. This is a nine-digit identification number that provides a unique identification for single business entities. Applicant agencies that currently do not have a DUNS number can obtain one for free from Dun and Bradstreet (</w:t>
      </w:r>
      <w:hyperlink r:id="rId47" w:history="1">
        <w:r w:rsidR="00FA7CF8" w:rsidRPr="00524881">
          <w:rPr>
            <w:rStyle w:val="Hyperlink"/>
            <w:rFonts w:asciiTheme="minorHAnsi" w:hAnsiTheme="minorHAnsi" w:cstheme="minorHAnsi"/>
            <w:b w:val="0"/>
            <w:color w:val="000000" w:themeColor="text1"/>
            <w:szCs w:val="24"/>
          </w:rPr>
          <w:t>www.dnb.com</w:t>
        </w:r>
      </w:hyperlink>
      <w:r w:rsidR="00FA7CF8" w:rsidRPr="00524881">
        <w:rPr>
          <w:rFonts w:asciiTheme="minorHAnsi" w:hAnsiTheme="minorHAnsi" w:cstheme="minorHAnsi"/>
          <w:b w:val="0"/>
          <w:color w:val="000000" w:themeColor="text1"/>
        </w:rPr>
        <w:t>).</w:t>
      </w:r>
      <w:r w:rsidR="00FA7CF8" w:rsidRPr="00524881">
        <w:rPr>
          <w:rFonts w:asciiTheme="minorHAnsi" w:hAnsiTheme="minorHAnsi" w:cstheme="minorHAnsi"/>
          <w:color w:val="000000" w:themeColor="text1"/>
        </w:rPr>
        <w:t xml:space="preserve"> </w:t>
      </w:r>
    </w:p>
    <w:p w14:paraId="0AA9A7E2" w14:textId="77777777" w:rsidR="00524881" w:rsidRPr="00524881" w:rsidRDefault="00524881" w:rsidP="00524881">
      <w:pPr>
        <w:pStyle w:val="Heading3"/>
        <w:widowControl w:val="0"/>
        <w:numPr>
          <w:ilvl w:val="0"/>
          <w:numId w:val="0"/>
        </w:numPr>
        <w:spacing w:line="240" w:lineRule="auto"/>
        <w:ind w:left="1440"/>
        <w:contextualSpacing/>
        <w:jc w:val="both"/>
        <w:rPr>
          <w:rFonts w:asciiTheme="minorHAnsi" w:hAnsiTheme="minorHAnsi" w:cstheme="minorHAnsi"/>
          <w:b w:val="0"/>
          <w:iCs/>
          <w:color w:val="000000" w:themeColor="text1"/>
        </w:rPr>
      </w:pPr>
    </w:p>
    <w:p w14:paraId="42AEFC3E" w14:textId="360E89E8" w:rsidR="002C1EFB" w:rsidRDefault="00524881" w:rsidP="002C1EFB">
      <w:pPr>
        <w:pStyle w:val="Heading3"/>
        <w:widowControl w:val="0"/>
        <w:numPr>
          <w:ilvl w:val="0"/>
          <w:numId w:val="0"/>
        </w:numPr>
        <w:spacing w:line="240" w:lineRule="auto"/>
        <w:ind w:left="1440" w:hanging="360"/>
        <w:contextualSpacing/>
        <w:jc w:val="both"/>
      </w:pPr>
      <w:r>
        <w:rPr>
          <w:rFonts w:asciiTheme="minorHAnsi" w:hAnsiTheme="minorHAnsi" w:cstheme="minorHAnsi"/>
          <w:b w:val="0"/>
          <w:color w:val="000000" w:themeColor="text1"/>
        </w:rPr>
        <w:t>3.</w:t>
      </w:r>
      <w:r>
        <w:rPr>
          <w:rFonts w:asciiTheme="minorHAnsi" w:hAnsiTheme="minorHAnsi" w:cstheme="minorHAnsi"/>
          <w:b w:val="0"/>
          <w:color w:val="000000" w:themeColor="text1"/>
        </w:rPr>
        <w:tab/>
      </w:r>
      <w:r w:rsidR="006A47CF" w:rsidRPr="00524881">
        <w:rPr>
          <w:rFonts w:asciiTheme="minorHAnsi" w:hAnsiTheme="minorHAnsi" w:cstheme="minorHAnsi"/>
          <w:b w:val="0"/>
          <w:color w:val="000000" w:themeColor="text1"/>
        </w:rPr>
        <w:t>E-Verify Employer</w:t>
      </w:r>
      <w:r w:rsidR="008A27DE" w:rsidRPr="00524881">
        <w:rPr>
          <w:rFonts w:asciiTheme="minorHAnsi" w:hAnsiTheme="minorHAnsi" w:cstheme="minorHAnsi"/>
          <w:b w:val="0"/>
          <w:color w:val="000000" w:themeColor="text1"/>
        </w:rPr>
        <w:t xml:space="preserve"> /</w:t>
      </w:r>
      <w:r w:rsidR="006A47CF" w:rsidRPr="00524881">
        <w:rPr>
          <w:rFonts w:asciiTheme="minorHAnsi" w:hAnsiTheme="minorHAnsi" w:cstheme="minorHAnsi"/>
          <w:b w:val="0"/>
          <w:color w:val="000000" w:themeColor="text1"/>
        </w:rPr>
        <w:t xml:space="preserve"> </w:t>
      </w:r>
      <w:r w:rsidR="008A27DE" w:rsidRPr="00524881">
        <w:rPr>
          <w:rFonts w:asciiTheme="minorHAnsi" w:hAnsiTheme="minorHAnsi" w:cstheme="minorHAnsi"/>
          <w:b w:val="0"/>
          <w:color w:val="000000" w:themeColor="text1"/>
        </w:rPr>
        <w:t>Applicant Enrollment and C</w:t>
      </w:r>
      <w:r w:rsidR="006A47CF" w:rsidRPr="00524881">
        <w:rPr>
          <w:rFonts w:asciiTheme="minorHAnsi" w:hAnsiTheme="minorHAnsi" w:cstheme="minorHAnsi"/>
          <w:b w:val="0"/>
          <w:color w:val="000000" w:themeColor="text1"/>
        </w:rPr>
        <w:t>ertification</w:t>
      </w:r>
      <w:r w:rsidR="00AA4B8C" w:rsidRPr="00524881">
        <w:rPr>
          <w:rFonts w:asciiTheme="minorHAnsi" w:hAnsiTheme="minorHAnsi" w:cstheme="minorHAnsi"/>
          <w:b w:val="0"/>
          <w:color w:val="000000" w:themeColor="text1"/>
        </w:rPr>
        <w:t xml:space="preserve">:  </w:t>
      </w:r>
      <w:r w:rsidR="008A27DE" w:rsidRPr="00524881">
        <w:rPr>
          <w:rFonts w:asciiTheme="minorHAnsi" w:hAnsiTheme="minorHAnsi" w:cstheme="minorHAnsi"/>
          <w:b w:val="0"/>
          <w:snapToGrid w:val="0"/>
          <w:color w:val="000000" w:themeColor="text1"/>
        </w:rPr>
        <w:t>For those Sec</w:t>
      </w:r>
      <w:r w:rsidR="00193D1B" w:rsidRPr="00524881">
        <w:rPr>
          <w:rFonts w:asciiTheme="minorHAnsi" w:hAnsiTheme="minorHAnsi" w:cstheme="minorHAnsi"/>
          <w:b w:val="0"/>
          <w:snapToGrid w:val="0"/>
          <w:color w:val="000000" w:themeColor="text1"/>
        </w:rPr>
        <w:t>tion</w:t>
      </w:r>
      <w:r w:rsidR="008A27DE" w:rsidRPr="00524881">
        <w:rPr>
          <w:rFonts w:asciiTheme="minorHAnsi" w:hAnsiTheme="minorHAnsi" w:cstheme="minorHAnsi"/>
          <w:b w:val="0"/>
          <w:snapToGrid w:val="0"/>
          <w:color w:val="000000" w:themeColor="text1"/>
        </w:rPr>
        <w:t xml:space="preserve"> 5310 applicant agencies that apply to receive $5,000 or more annually in Sec</w:t>
      </w:r>
      <w:r w:rsidR="00193D1B" w:rsidRPr="00524881">
        <w:rPr>
          <w:rFonts w:asciiTheme="minorHAnsi" w:hAnsiTheme="minorHAnsi" w:cstheme="minorHAnsi"/>
          <w:b w:val="0"/>
          <w:snapToGrid w:val="0"/>
          <w:color w:val="000000" w:themeColor="text1"/>
        </w:rPr>
        <w:t>tion</w:t>
      </w:r>
      <w:r w:rsidR="008A27DE" w:rsidRPr="00524881">
        <w:rPr>
          <w:rFonts w:asciiTheme="minorHAnsi" w:hAnsiTheme="minorHAnsi" w:cstheme="minorHAnsi"/>
          <w:b w:val="0"/>
          <w:snapToGrid w:val="0"/>
          <w:color w:val="000000" w:themeColor="text1"/>
        </w:rPr>
        <w:t xml:space="preserve"> 5310 funds, Missouri State Statute section 285.530 RSMo applies. The applicant has enrolled in a federal work authorization program and agrees to abide by the provision contained in the Memorandum of Understanding the applicant entered into with the United States Department of Homeland Security. </w:t>
      </w:r>
      <w:r w:rsidR="008A27DE" w:rsidRPr="00524881">
        <w:rPr>
          <w:rFonts w:asciiTheme="minorHAnsi" w:hAnsiTheme="minorHAnsi" w:cstheme="minorHAnsi"/>
          <w:b w:val="0"/>
          <w:iCs/>
          <w:color w:val="000000" w:themeColor="text1"/>
        </w:rPr>
        <w:t xml:space="preserve">Documentation of enrollment/participation in a federal work authorization program is also required.  Acceptable enrollment and participation documentation consists of the following: two pages of the E-Verify Memorandum of Understanding: (1) A valid, completed copy of the first page identifying the business entity; and (2) A valid copy of the signature page completed and signed by the business entity, the Social Security Administration, and the Department of Homeland Security – Verification Division. E-Verify program </w:t>
      </w:r>
      <w:r w:rsidR="009F535B" w:rsidRPr="00524881">
        <w:rPr>
          <w:rFonts w:asciiTheme="minorHAnsi" w:hAnsiTheme="minorHAnsi" w:cstheme="minorHAnsi"/>
          <w:b w:val="0"/>
          <w:iCs/>
          <w:color w:val="000000" w:themeColor="text1"/>
        </w:rPr>
        <w:t xml:space="preserve">enrollment </w:t>
      </w:r>
      <w:r w:rsidR="008A27DE" w:rsidRPr="00524881">
        <w:rPr>
          <w:rFonts w:asciiTheme="minorHAnsi" w:hAnsiTheme="minorHAnsi" w:cstheme="minorHAnsi"/>
          <w:b w:val="0"/>
          <w:iCs/>
          <w:color w:val="000000" w:themeColor="text1"/>
        </w:rPr>
        <w:t xml:space="preserve">information can be obtained at the following link: </w:t>
      </w:r>
      <w:r w:rsidR="002C1EFB" w:rsidRPr="002C1EFB">
        <w:t>https://www.uscis.gov/e-verify</w:t>
      </w:r>
    </w:p>
    <w:p w14:paraId="3B87651B" w14:textId="77777777" w:rsidR="002C1EFB" w:rsidRDefault="002C1EFB" w:rsidP="00524881">
      <w:pPr>
        <w:pStyle w:val="Heading3"/>
        <w:widowControl w:val="0"/>
        <w:numPr>
          <w:ilvl w:val="0"/>
          <w:numId w:val="0"/>
        </w:numPr>
        <w:spacing w:line="240" w:lineRule="auto"/>
        <w:ind w:left="1440" w:hanging="360"/>
        <w:contextualSpacing/>
        <w:jc w:val="both"/>
        <w:rPr>
          <w:rFonts w:asciiTheme="minorHAnsi" w:hAnsiTheme="minorHAnsi" w:cstheme="minorHAnsi"/>
          <w:b w:val="0"/>
          <w:color w:val="000000" w:themeColor="text1"/>
        </w:rPr>
      </w:pPr>
    </w:p>
    <w:p w14:paraId="3B8EE45F" w14:textId="537BDC98" w:rsidR="006A47CF" w:rsidRPr="00524881" w:rsidRDefault="00524881" w:rsidP="00524881">
      <w:pPr>
        <w:pStyle w:val="Heading3"/>
        <w:widowControl w:val="0"/>
        <w:numPr>
          <w:ilvl w:val="0"/>
          <w:numId w:val="0"/>
        </w:numPr>
        <w:spacing w:line="240" w:lineRule="auto"/>
        <w:ind w:left="1440" w:hanging="360"/>
        <w:contextualSpacing/>
        <w:jc w:val="both"/>
        <w:rPr>
          <w:rFonts w:asciiTheme="minorHAnsi" w:hAnsiTheme="minorHAnsi" w:cstheme="minorHAnsi"/>
          <w:b w:val="0"/>
          <w:i/>
          <w:color w:val="000000" w:themeColor="text1"/>
          <w:highlight w:val="yellow"/>
        </w:rPr>
      </w:pPr>
      <w:r>
        <w:rPr>
          <w:rFonts w:asciiTheme="minorHAnsi" w:hAnsiTheme="minorHAnsi" w:cstheme="minorHAnsi"/>
          <w:b w:val="0"/>
          <w:color w:val="000000" w:themeColor="text1"/>
        </w:rPr>
        <w:t>4.</w:t>
      </w:r>
      <w:r>
        <w:rPr>
          <w:rFonts w:asciiTheme="minorHAnsi" w:hAnsiTheme="minorHAnsi" w:cstheme="minorHAnsi"/>
          <w:b w:val="0"/>
          <w:color w:val="000000" w:themeColor="text1"/>
        </w:rPr>
        <w:tab/>
      </w:r>
      <w:r w:rsidR="00EF4DE4" w:rsidRPr="00524881">
        <w:rPr>
          <w:rFonts w:asciiTheme="minorHAnsi" w:hAnsiTheme="minorHAnsi" w:cstheme="minorHAnsi"/>
          <w:b w:val="0"/>
          <w:color w:val="000000" w:themeColor="text1"/>
        </w:rPr>
        <w:t xml:space="preserve">Other </w:t>
      </w:r>
      <w:r w:rsidR="00EF4DE4" w:rsidRPr="00F83D5D">
        <w:rPr>
          <w:rFonts w:asciiTheme="minorHAnsi" w:hAnsiTheme="minorHAnsi" w:cstheme="minorHAnsi"/>
          <w:b w:val="0"/>
          <w:i/>
          <w:color w:val="000000" w:themeColor="text1"/>
        </w:rPr>
        <w:t>(see also</w:t>
      </w:r>
      <w:r w:rsidR="00E83F90" w:rsidRPr="00F83D5D">
        <w:rPr>
          <w:rFonts w:asciiTheme="minorHAnsi" w:hAnsiTheme="minorHAnsi" w:cstheme="minorHAnsi"/>
          <w:b w:val="0"/>
          <w:i/>
          <w:color w:val="000000" w:themeColor="text1"/>
        </w:rPr>
        <w:t xml:space="preserve"> Section </w:t>
      </w:r>
      <w:r w:rsidR="00F83D5D" w:rsidRPr="00F83D5D">
        <w:rPr>
          <w:rFonts w:asciiTheme="minorHAnsi" w:hAnsiTheme="minorHAnsi" w:cstheme="minorHAnsi"/>
          <w:b w:val="0"/>
          <w:i/>
          <w:color w:val="000000" w:themeColor="text1"/>
        </w:rPr>
        <w:t>IX</w:t>
      </w:r>
      <w:r w:rsidR="00E83F90" w:rsidRPr="00F83D5D">
        <w:rPr>
          <w:rFonts w:asciiTheme="minorHAnsi" w:hAnsiTheme="minorHAnsi" w:cstheme="minorHAnsi"/>
          <w:b w:val="0"/>
          <w:i/>
          <w:color w:val="000000" w:themeColor="text1"/>
        </w:rPr>
        <w:t xml:space="preserve"> starting on page </w:t>
      </w:r>
      <w:r w:rsidR="00F83D5D" w:rsidRPr="00F83D5D">
        <w:rPr>
          <w:rFonts w:asciiTheme="minorHAnsi" w:hAnsiTheme="minorHAnsi" w:cstheme="minorHAnsi"/>
          <w:b w:val="0"/>
          <w:i/>
          <w:color w:val="000000" w:themeColor="text1"/>
        </w:rPr>
        <w:t>17</w:t>
      </w:r>
      <w:r w:rsidR="00EF4DE4" w:rsidRPr="00F83D5D">
        <w:rPr>
          <w:rFonts w:asciiTheme="minorHAnsi" w:hAnsiTheme="minorHAnsi" w:cstheme="minorHAnsi"/>
          <w:b w:val="0"/>
          <w:i/>
          <w:color w:val="000000" w:themeColor="text1"/>
        </w:rPr>
        <w:t>)</w:t>
      </w:r>
    </w:p>
    <w:p w14:paraId="3B8EE462" w14:textId="77777777" w:rsidR="00AD4091" w:rsidRPr="000608A4" w:rsidRDefault="00FB5E58" w:rsidP="00C67DCB">
      <w:pPr>
        <w:pStyle w:val="Heading1"/>
        <w:ind w:left="720" w:hanging="720"/>
      </w:pPr>
      <w:r w:rsidRPr="000608A4">
        <w:t xml:space="preserve">Grant / Project </w:t>
      </w:r>
      <w:r w:rsidR="00AD4091" w:rsidRPr="000608A4">
        <w:t>Application Process</w:t>
      </w:r>
    </w:p>
    <w:p w14:paraId="3B8EE463" w14:textId="77777777" w:rsidR="00DD12EF" w:rsidRDefault="008C267D" w:rsidP="00C67DCB">
      <w:pPr>
        <w:pStyle w:val="Heading2"/>
        <w:spacing w:line="240" w:lineRule="auto"/>
        <w:ind w:left="1080" w:hanging="360"/>
        <w:contextualSpacing/>
        <w:rPr>
          <w:sz w:val="24"/>
          <w:szCs w:val="24"/>
        </w:rPr>
      </w:pPr>
      <w:r>
        <w:rPr>
          <w:sz w:val="24"/>
          <w:szCs w:val="24"/>
        </w:rPr>
        <w:t>MoDOT’s FTA Section 5310 Grant Application Forms</w:t>
      </w:r>
    </w:p>
    <w:p w14:paraId="3B8EE464" w14:textId="77777777" w:rsidR="000608A4" w:rsidRDefault="000608A4" w:rsidP="000608A4">
      <w:pPr>
        <w:spacing w:line="240" w:lineRule="auto"/>
        <w:ind w:left="720"/>
        <w:contextualSpacing/>
      </w:pPr>
    </w:p>
    <w:p w14:paraId="3B8EE465" w14:textId="77777777" w:rsidR="000608A4" w:rsidRPr="00FC4894" w:rsidRDefault="008C267D" w:rsidP="00FC4894">
      <w:pPr>
        <w:spacing w:line="240" w:lineRule="auto"/>
        <w:ind w:left="720"/>
        <w:contextualSpacing/>
        <w:rPr>
          <w:rFonts w:cstheme="minorHAnsi"/>
          <w:color w:val="000000" w:themeColor="text1"/>
        </w:rPr>
      </w:pPr>
      <w:r>
        <w:t>Depending on the type of project</w:t>
      </w:r>
      <w:r w:rsidR="000608A4">
        <w:t xml:space="preserve"> requested</w:t>
      </w:r>
      <w:r>
        <w:t xml:space="preserve">, applicants will fill out and complete </w:t>
      </w:r>
      <w:r w:rsidR="004B56D4">
        <w:t xml:space="preserve">an </w:t>
      </w:r>
      <w:r>
        <w:t>application</w:t>
      </w:r>
      <w:r w:rsidR="000608A4">
        <w:t xml:space="preserve"> for</w:t>
      </w:r>
      <w:r w:rsidR="00FC4894">
        <w:t xml:space="preserve"> C</w:t>
      </w:r>
      <w:r w:rsidRPr="00FC4894">
        <w:rPr>
          <w:rFonts w:cstheme="minorHAnsi"/>
          <w:color w:val="000000" w:themeColor="text1"/>
        </w:rPr>
        <w:t>apital Projects (vehicles or equipment)</w:t>
      </w:r>
      <w:r w:rsidR="000608A4" w:rsidRPr="00FC4894">
        <w:rPr>
          <w:rFonts w:cstheme="minorHAnsi"/>
          <w:color w:val="000000" w:themeColor="text1"/>
        </w:rPr>
        <w:t>;</w:t>
      </w:r>
      <w:r w:rsidR="001C770B">
        <w:rPr>
          <w:rFonts w:cstheme="minorHAnsi"/>
          <w:color w:val="000000" w:themeColor="text1"/>
        </w:rPr>
        <w:t xml:space="preserve"> or</w:t>
      </w:r>
      <w:r w:rsidR="008F29E7">
        <w:rPr>
          <w:rFonts w:cstheme="minorHAnsi"/>
          <w:color w:val="000000" w:themeColor="text1"/>
        </w:rPr>
        <w:t xml:space="preserve"> </w:t>
      </w:r>
      <w:r w:rsidRPr="00FC4894">
        <w:rPr>
          <w:rFonts w:cstheme="minorHAnsi"/>
          <w:color w:val="000000" w:themeColor="text1"/>
        </w:rPr>
        <w:t>Mobility Management</w:t>
      </w:r>
      <w:r w:rsidR="004B56D4" w:rsidRPr="00FC4894">
        <w:rPr>
          <w:rFonts w:cstheme="minorHAnsi"/>
          <w:color w:val="000000" w:themeColor="text1"/>
        </w:rPr>
        <w:t xml:space="preserve"> Project</w:t>
      </w:r>
      <w:r w:rsidR="00FC4894">
        <w:rPr>
          <w:rFonts w:cstheme="minorHAnsi"/>
          <w:color w:val="000000" w:themeColor="text1"/>
        </w:rPr>
        <w:t>s</w:t>
      </w:r>
      <w:r w:rsidR="004B56D4" w:rsidRPr="00FC4894">
        <w:rPr>
          <w:rFonts w:cstheme="minorHAnsi"/>
          <w:color w:val="000000" w:themeColor="text1"/>
        </w:rPr>
        <w:t>;</w:t>
      </w:r>
      <w:r w:rsidR="00FC4894">
        <w:rPr>
          <w:rFonts w:cstheme="minorHAnsi"/>
          <w:color w:val="000000" w:themeColor="text1"/>
        </w:rPr>
        <w:t xml:space="preserve"> </w:t>
      </w:r>
      <w:r w:rsidRPr="00FC4894">
        <w:rPr>
          <w:rFonts w:cstheme="minorHAnsi"/>
          <w:color w:val="000000" w:themeColor="text1"/>
        </w:rPr>
        <w:t>Purchase of Service</w:t>
      </w:r>
      <w:r w:rsidR="004B56D4" w:rsidRPr="00FC4894">
        <w:rPr>
          <w:rFonts w:cstheme="minorHAnsi"/>
          <w:color w:val="000000" w:themeColor="text1"/>
        </w:rPr>
        <w:t xml:space="preserve"> Project</w:t>
      </w:r>
      <w:r w:rsidR="00FC4894">
        <w:rPr>
          <w:rFonts w:cstheme="minorHAnsi"/>
          <w:color w:val="000000" w:themeColor="text1"/>
        </w:rPr>
        <w:t>s</w:t>
      </w:r>
      <w:r w:rsidR="004B56D4" w:rsidRPr="00FC4894">
        <w:rPr>
          <w:rFonts w:cstheme="minorHAnsi"/>
          <w:color w:val="000000" w:themeColor="text1"/>
        </w:rPr>
        <w:t>;</w:t>
      </w:r>
      <w:r w:rsidR="00FC4894">
        <w:rPr>
          <w:rFonts w:cstheme="minorHAnsi"/>
          <w:color w:val="000000" w:themeColor="text1"/>
        </w:rPr>
        <w:t xml:space="preserve"> </w:t>
      </w:r>
      <w:r w:rsidR="00470BFB" w:rsidRPr="00FC4894">
        <w:rPr>
          <w:rFonts w:cstheme="minorHAnsi"/>
          <w:color w:val="000000" w:themeColor="text1"/>
        </w:rPr>
        <w:t xml:space="preserve">Fixed Route Service Access </w:t>
      </w:r>
      <w:r w:rsidR="004B56D4" w:rsidRPr="00FC4894">
        <w:rPr>
          <w:rFonts w:cstheme="minorHAnsi"/>
          <w:color w:val="000000" w:themeColor="text1"/>
        </w:rPr>
        <w:t>Project</w:t>
      </w:r>
      <w:r w:rsidR="00FC4894">
        <w:rPr>
          <w:rFonts w:cstheme="minorHAnsi"/>
          <w:color w:val="000000" w:themeColor="text1"/>
        </w:rPr>
        <w:t>s</w:t>
      </w:r>
      <w:r w:rsidR="004B56D4" w:rsidRPr="00FC4894">
        <w:rPr>
          <w:rFonts w:cstheme="minorHAnsi"/>
          <w:color w:val="000000" w:themeColor="text1"/>
        </w:rPr>
        <w:t>; or</w:t>
      </w:r>
      <w:r w:rsidR="00FC4894">
        <w:rPr>
          <w:rFonts w:cstheme="minorHAnsi"/>
          <w:color w:val="000000" w:themeColor="text1"/>
        </w:rPr>
        <w:t xml:space="preserve"> </w:t>
      </w:r>
      <w:r w:rsidR="00470BFB" w:rsidRPr="00FC4894">
        <w:rPr>
          <w:rFonts w:cstheme="minorHAnsi"/>
          <w:color w:val="000000" w:themeColor="text1"/>
        </w:rPr>
        <w:t xml:space="preserve">Alternatives to Public Transit </w:t>
      </w:r>
      <w:r w:rsidR="00FF2AF2" w:rsidRPr="00FC4894">
        <w:rPr>
          <w:rFonts w:cstheme="minorHAnsi"/>
          <w:color w:val="000000" w:themeColor="text1"/>
        </w:rPr>
        <w:t>Projects</w:t>
      </w:r>
      <w:r w:rsidR="008F29E7">
        <w:rPr>
          <w:rFonts w:cstheme="minorHAnsi"/>
          <w:color w:val="000000" w:themeColor="text1"/>
        </w:rPr>
        <w:t xml:space="preserve"> </w:t>
      </w:r>
      <w:r w:rsidR="008F29E7" w:rsidRPr="008F29E7">
        <w:rPr>
          <w:rFonts w:cstheme="minorHAnsi"/>
          <w:color w:val="000000" w:themeColor="text1"/>
        </w:rPr>
        <w:t>That Enhance the Mobility of Seniors and Individuals with Disabilities</w:t>
      </w:r>
      <w:r w:rsidR="00FF2AF2" w:rsidRPr="00FC4894">
        <w:rPr>
          <w:rFonts w:cstheme="minorHAnsi"/>
          <w:color w:val="000000" w:themeColor="text1"/>
        </w:rPr>
        <w:t>.</w:t>
      </w:r>
    </w:p>
    <w:p w14:paraId="3B8EE466" w14:textId="77777777" w:rsidR="0070673C" w:rsidRPr="00FC4894" w:rsidRDefault="0070673C" w:rsidP="001C770B">
      <w:pPr>
        <w:pStyle w:val="Heading3"/>
        <w:spacing w:line="240" w:lineRule="auto"/>
        <w:ind w:hanging="360"/>
        <w:contextualSpacing/>
        <w:rPr>
          <w:rFonts w:asciiTheme="minorHAnsi" w:hAnsiTheme="minorHAnsi" w:cstheme="minorHAnsi"/>
          <w:b w:val="0"/>
          <w:color w:val="000000" w:themeColor="text1"/>
        </w:rPr>
      </w:pPr>
      <w:r w:rsidRPr="00FC4894">
        <w:rPr>
          <w:rFonts w:asciiTheme="minorHAnsi" w:hAnsiTheme="minorHAnsi" w:cstheme="minorHAnsi"/>
          <w:b w:val="0"/>
          <w:color w:val="000000" w:themeColor="text1"/>
        </w:rPr>
        <w:t>Application</w:t>
      </w:r>
      <w:r w:rsidR="001C770B">
        <w:rPr>
          <w:rFonts w:asciiTheme="minorHAnsi" w:hAnsiTheme="minorHAnsi" w:cstheme="minorHAnsi"/>
          <w:b w:val="0"/>
          <w:color w:val="000000" w:themeColor="text1"/>
        </w:rPr>
        <w:t xml:space="preserve"> for Capital Projects (Vehicles </w:t>
      </w:r>
      <w:r w:rsidRPr="00FC4894">
        <w:rPr>
          <w:rFonts w:asciiTheme="minorHAnsi" w:hAnsiTheme="minorHAnsi" w:cstheme="minorHAnsi"/>
          <w:b w:val="0"/>
          <w:color w:val="000000" w:themeColor="text1"/>
        </w:rPr>
        <w:t>or Equipment)</w:t>
      </w:r>
    </w:p>
    <w:p w14:paraId="3A575263" w14:textId="690838D3" w:rsidR="00317AA7" w:rsidRPr="00317AA7" w:rsidRDefault="00FC4894" w:rsidP="00317AA7">
      <w:pPr>
        <w:pStyle w:val="Heading6"/>
        <w:spacing w:line="240" w:lineRule="auto"/>
        <w:ind w:left="1800" w:hanging="360"/>
        <w:contextualSpacing/>
      </w:pPr>
      <w:r w:rsidRPr="00317AA7">
        <w:rPr>
          <w:rFonts w:asciiTheme="minorHAnsi" w:hAnsiTheme="minorHAnsi" w:cstheme="minorHAnsi"/>
          <w:color w:val="000000" w:themeColor="text1"/>
        </w:rPr>
        <w:t>Applicant Identification Pag</w:t>
      </w:r>
      <w:r w:rsidRPr="00FC4894">
        <w:rPr>
          <w:rFonts w:asciiTheme="minorHAnsi" w:hAnsiTheme="minorHAnsi" w:cstheme="minorHAnsi"/>
          <w:i w:val="0"/>
          <w:color w:val="000000" w:themeColor="text1"/>
        </w:rPr>
        <w:t>e</w:t>
      </w:r>
    </w:p>
    <w:p w14:paraId="3B8EE468" w14:textId="5923B6BE" w:rsidR="007325F7" w:rsidRPr="00AA4B8C" w:rsidRDefault="00317AA7" w:rsidP="00317AA7">
      <w:pPr>
        <w:pStyle w:val="Heading6"/>
        <w:numPr>
          <w:ilvl w:val="0"/>
          <w:numId w:val="0"/>
        </w:numPr>
        <w:spacing w:line="240" w:lineRule="auto"/>
        <w:ind w:left="1800" w:hanging="360"/>
        <w:contextualSpacing/>
        <w:rPr>
          <w:rFonts w:asciiTheme="minorHAnsi" w:hAnsiTheme="minorHAnsi" w:cstheme="minorHAnsi"/>
          <w:i w:val="0"/>
          <w:color w:val="000000" w:themeColor="text1"/>
        </w:rPr>
      </w:pPr>
      <w:r>
        <w:rPr>
          <w:rFonts w:asciiTheme="minorHAnsi" w:hAnsiTheme="minorHAnsi" w:cstheme="minorHAnsi"/>
          <w:i w:val="0"/>
          <w:color w:val="000000" w:themeColor="text1"/>
        </w:rPr>
        <w:t>(b)</w:t>
      </w:r>
      <w:r>
        <w:rPr>
          <w:rFonts w:asciiTheme="minorHAnsi" w:hAnsiTheme="minorHAnsi" w:cstheme="minorHAnsi"/>
          <w:i w:val="0"/>
          <w:color w:val="000000" w:themeColor="text1"/>
        </w:rPr>
        <w:tab/>
      </w:r>
      <w:r w:rsidR="00FC4894" w:rsidRPr="00AA4B8C">
        <w:rPr>
          <w:rFonts w:asciiTheme="minorHAnsi" w:hAnsiTheme="minorHAnsi" w:cstheme="minorHAnsi"/>
          <w:i w:val="0"/>
          <w:color w:val="000000" w:themeColor="text1"/>
        </w:rPr>
        <w:t xml:space="preserve">Appendix </w:t>
      </w:r>
      <w:r w:rsidR="007325F7" w:rsidRPr="00AA4B8C">
        <w:rPr>
          <w:rFonts w:asciiTheme="minorHAnsi" w:hAnsiTheme="minorHAnsi" w:cstheme="minorHAnsi"/>
          <w:i w:val="0"/>
          <w:color w:val="000000" w:themeColor="text1"/>
        </w:rPr>
        <w:t>A – Capital Project Request Form</w:t>
      </w:r>
    </w:p>
    <w:p w14:paraId="3B8EE469" w14:textId="77777777" w:rsidR="001B0253" w:rsidRDefault="001B0253" w:rsidP="001B0253">
      <w:pPr>
        <w:spacing w:line="240" w:lineRule="auto"/>
        <w:ind w:left="1800"/>
        <w:contextualSpacing/>
      </w:pPr>
    </w:p>
    <w:p w14:paraId="3B8EE46A" w14:textId="77777777" w:rsidR="001C770B" w:rsidRDefault="001C770B" w:rsidP="001B0253">
      <w:pPr>
        <w:spacing w:line="240" w:lineRule="auto"/>
        <w:ind w:left="1800"/>
        <w:contextualSpacing/>
        <w:rPr>
          <w:i/>
        </w:rPr>
      </w:pPr>
      <w:r w:rsidRPr="008F29E7">
        <w:rPr>
          <w:i/>
        </w:rPr>
        <w:lastRenderedPageBreak/>
        <w:t>Identifies project request (replacement, expansion or starting new service)</w:t>
      </w:r>
      <w:r w:rsidR="001B0253" w:rsidRPr="008F29E7">
        <w:rPr>
          <w:i/>
        </w:rPr>
        <w:t xml:space="preserve">, replacement vehicle information (if applicable), information regarding requested vehicle or equipment, type of agency applying, major funding sources, description of transportation service provided in relation to capital project request, cities and counties project will serve, and estimated trips and types of trips. </w:t>
      </w:r>
    </w:p>
    <w:p w14:paraId="3B8EE46B" w14:textId="77777777" w:rsidR="00A72006" w:rsidRDefault="00A72006" w:rsidP="001B0253">
      <w:pPr>
        <w:spacing w:line="240" w:lineRule="auto"/>
        <w:ind w:left="1800"/>
        <w:contextualSpacing/>
        <w:rPr>
          <w:i/>
        </w:rPr>
      </w:pPr>
    </w:p>
    <w:p w14:paraId="3B8EE46C" w14:textId="6B59D180" w:rsidR="00A72006" w:rsidRDefault="00A72006" w:rsidP="001B0253">
      <w:pPr>
        <w:spacing w:line="240" w:lineRule="auto"/>
        <w:ind w:left="1800"/>
        <w:contextualSpacing/>
        <w:rPr>
          <w:i/>
        </w:rPr>
      </w:pPr>
      <w:r>
        <w:rPr>
          <w:i/>
        </w:rPr>
        <w:t xml:space="preserve">For applicants requesting capital projects </w:t>
      </w:r>
      <w:r w:rsidR="00975B5F">
        <w:rPr>
          <w:i/>
        </w:rPr>
        <w:t>–</w:t>
      </w:r>
      <w:r>
        <w:rPr>
          <w:i/>
        </w:rPr>
        <w:t xml:space="preserve"> </w:t>
      </w:r>
      <w:r w:rsidR="00975B5F">
        <w:rPr>
          <w:sz w:val="20"/>
        </w:rPr>
        <w:t xml:space="preserve">Please describe type of vehicle needed: </w:t>
      </w:r>
    </w:p>
    <w:p w14:paraId="3B8EE46D" w14:textId="3C03BDBE" w:rsidR="007325F7" w:rsidRDefault="00317AA7" w:rsidP="00317AA7">
      <w:pPr>
        <w:pStyle w:val="Heading6"/>
        <w:numPr>
          <w:ilvl w:val="0"/>
          <w:numId w:val="0"/>
        </w:numPr>
        <w:spacing w:line="240" w:lineRule="auto"/>
        <w:ind w:left="1800" w:hanging="360"/>
        <w:contextualSpacing/>
        <w:rPr>
          <w:rFonts w:asciiTheme="minorHAnsi" w:hAnsiTheme="minorHAnsi" w:cstheme="minorHAnsi"/>
          <w:i w:val="0"/>
          <w:color w:val="000000" w:themeColor="text1"/>
        </w:rPr>
      </w:pPr>
      <w:r>
        <w:rPr>
          <w:rFonts w:asciiTheme="minorHAnsi" w:hAnsiTheme="minorHAnsi" w:cstheme="minorHAnsi"/>
          <w:i w:val="0"/>
          <w:color w:val="000000" w:themeColor="text1"/>
        </w:rPr>
        <w:t>(c)</w:t>
      </w:r>
      <w:r>
        <w:rPr>
          <w:rFonts w:asciiTheme="minorHAnsi" w:hAnsiTheme="minorHAnsi" w:cstheme="minorHAnsi"/>
          <w:i w:val="0"/>
          <w:color w:val="000000" w:themeColor="text1"/>
        </w:rPr>
        <w:tab/>
      </w:r>
      <w:r w:rsidR="007325F7">
        <w:rPr>
          <w:rFonts w:asciiTheme="minorHAnsi" w:hAnsiTheme="minorHAnsi" w:cstheme="minorHAnsi"/>
          <w:i w:val="0"/>
          <w:color w:val="000000" w:themeColor="text1"/>
        </w:rPr>
        <w:t>Appendix B – List and Description of all vehicles operated by applying agency</w:t>
      </w:r>
    </w:p>
    <w:p w14:paraId="3B8EE470" w14:textId="6B15CD2A" w:rsidR="001C770B" w:rsidRPr="00F64027" w:rsidRDefault="00317AA7" w:rsidP="00F64027">
      <w:pPr>
        <w:pStyle w:val="Heading6"/>
        <w:numPr>
          <w:ilvl w:val="0"/>
          <w:numId w:val="0"/>
        </w:numPr>
        <w:spacing w:line="240" w:lineRule="auto"/>
        <w:ind w:left="1800" w:hanging="360"/>
        <w:contextualSpacing/>
        <w:rPr>
          <w:rFonts w:asciiTheme="minorHAnsi" w:hAnsiTheme="minorHAnsi" w:cstheme="minorHAnsi"/>
          <w:i w:val="0"/>
          <w:color w:val="000000" w:themeColor="text1"/>
        </w:rPr>
      </w:pPr>
      <w:r>
        <w:rPr>
          <w:rFonts w:asciiTheme="minorHAnsi" w:hAnsiTheme="minorHAnsi" w:cstheme="minorHAnsi"/>
          <w:i w:val="0"/>
          <w:color w:val="000000" w:themeColor="text1"/>
        </w:rPr>
        <w:t>(d)</w:t>
      </w:r>
      <w:r>
        <w:rPr>
          <w:rFonts w:asciiTheme="minorHAnsi" w:hAnsiTheme="minorHAnsi" w:cstheme="minorHAnsi"/>
          <w:i w:val="0"/>
          <w:color w:val="000000" w:themeColor="text1"/>
        </w:rPr>
        <w:tab/>
      </w:r>
      <w:r w:rsidR="007325F7">
        <w:rPr>
          <w:rFonts w:asciiTheme="minorHAnsi" w:hAnsiTheme="minorHAnsi" w:cstheme="minorHAnsi"/>
          <w:i w:val="0"/>
          <w:color w:val="000000" w:themeColor="text1"/>
        </w:rPr>
        <w:t>Appendix C – Publishers Affidavit for Public Notice</w:t>
      </w:r>
      <w:r w:rsidR="00F64027">
        <w:rPr>
          <w:rFonts w:asciiTheme="minorHAnsi" w:hAnsiTheme="minorHAnsi" w:cstheme="minorHAnsi"/>
          <w:i w:val="0"/>
          <w:color w:val="000000" w:themeColor="text1"/>
        </w:rPr>
        <w:t xml:space="preserve">: </w:t>
      </w:r>
      <w:r w:rsidR="001C770B" w:rsidRPr="00F64027">
        <w:rPr>
          <w:rFonts w:asciiTheme="minorHAnsi" w:hAnsiTheme="minorHAnsi" w:cstheme="minorHAnsi"/>
          <w:i w:val="0"/>
          <w:color w:val="000000" w:themeColor="text1"/>
        </w:rPr>
        <w:t xml:space="preserve">Provide a copy of a Publishers Affidavit of a public notice for the project.  </w:t>
      </w:r>
      <w:r w:rsidR="00F64027">
        <w:rPr>
          <w:rFonts w:asciiTheme="minorHAnsi" w:hAnsiTheme="minorHAnsi" w:cstheme="minorHAnsi"/>
          <w:b/>
          <w:i w:val="0"/>
          <w:color w:val="000000" w:themeColor="text1"/>
        </w:rPr>
        <w:t>Sample notice wording appears</w:t>
      </w:r>
      <w:r w:rsidR="001C770B" w:rsidRPr="00F64027">
        <w:rPr>
          <w:rFonts w:asciiTheme="minorHAnsi" w:hAnsiTheme="minorHAnsi" w:cstheme="minorHAnsi"/>
          <w:b/>
          <w:i w:val="0"/>
          <w:color w:val="000000" w:themeColor="text1"/>
        </w:rPr>
        <w:t xml:space="preserve"> below:</w:t>
      </w:r>
    </w:p>
    <w:p w14:paraId="3B8EE471" w14:textId="77777777" w:rsidR="001C770B" w:rsidRPr="008F29E7" w:rsidRDefault="001C770B" w:rsidP="001C770B">
      <w:pPr>
        <w:spacing w:line="240" w:lineRule="auto"/>
        <w:ind w:left="1800"/>
        <w:contextualSpacing/>
        <w:rPr>
          <w:i/>
        </w:rPr>
      </w:pPr>
    </w:p>
    <w:p w14:paraId="3B8EE472" w14:textId="77777777" w:rsidR="001C770B" w:rsidRPr="005407F6" w:rsidRDefault="001C770B" w:rsidP="001C770B">
      <w:pPr>
        <w:widowControl w:val="0"/>
        <w:spacing w:line="240" w:lineRule="atLeast"/>
        <w:ind w:left="1800"/>
        <w:jc w:val="both"/>
        <w:rPr>
          <w:i/>
          <w:snapToGrid w:val="0"/>
          <w:color w:val="E36C0A" w:themeColor="accent6" w:themeShade="BF"/>
        </w:rPr>
      </w:pPr>
      <w:r w:rsidRPr="005407F6">
        <w:rPr>
          <w:i/>
          <w:snapToGrid w:val="0"/>
          <w:color w:val="E36C0A" w:themeColor="accent6" w:themeShade="BF"/>
        </w:rPr>
        <w:t>The Senior Citizens of Newcomb, Inc., 503 Greene, Newcomb, MO 65302, provides notice that it intends to apply to the Missouri Department of Transportation for a federal grant to serve the transportation needs of the seniors and/or persons with disabilities in Quinton County, including Newcomb.  The Senior Citizens of Newcomb, Inc. does not discriminate on the basis of race, color, creed, national origin, sex or age in employment or the provision of services.</w:t>
      </w:r>
      <w:r w:rsidRPr="005407F6">
        <w:rPr>
          <w:b/>
          <w:i/>
          <w:snapToGrid w:val="0"/>
          <w:color w:val="E36C0A" w:themeColor="accent6" w:themeShade="BF"/>
        </w:rPr>
        <w:t xml:space="preserve"> </w:t>
      </w:r>
      <w:r w:rsidRPr="005407F6">
        <w:rPr>
          <w:i/>
          <w:snapToGrid w:val="0"/>
          <w:color w:val="E36C0A" w:themeColor="accent6" w:themeShade="BF"/>
        </w:rPr>
        <w:t>Persons wishing to comment on this proposed project are requested to do so within 30 days by writing our agency and MoDOT – Multimodal Operations, P.O. Box 270, Jefferson City, MO 65102.</w:t>
      </w:r>
    </w:p>
    <w:p w14:paraId="3B8EE473" w14:textId="307EEFAD" w:rsidR="007325F7" w:rsidRDefault="00317AA7" w:rsidP="00317AA7">
      <w:pPr>
        <w:pStyle w:val="Heading6"/>
        <w:numPr>
          <w:ilvl w:val="0"/>
          <w:numId w:val="0"/>
        </w:numPr>
        <w:spacing w:line="240" w:lineRule="auto"/>
        <w:ind w:left="1800" w:hanging="360"/>
        <w:contextualSpacing/>
        <w:rPr>
          <w:rFonts w:asciiTheme="minorHAnsi" w:hAnsiTheme="minorHAnsi" w:cstheme="minorHAnsi"/>
          <w:i w:val="0"/>
          <w:color w:val="000000" w:themeColor="text1"/>
        </w:rPr>
      </w:pPr>
      <w:r>
        <w:rPr>
          <w:rFonts w:asciiTheme="minorHAnsi" w:hAnsiTheme="minorHAnsi" w:cstheme="minorHAnsi"/>
          <w:i w:val="0"/>
          <w:color w:val="000000" w:themeColor="text1"/>
        </w:rPr>
        <w:t>(e)</w:t>
      </w:r>
      <w:r>
        <w:rPr>
          <w:rFonts w:asciiTheme="minorHAnsi" w:hAnsiTheme="minorHAnsi" w:cstheme="minorHAnsi"/>
          <w:i w:val="0"/>
          <w:color w:val="000000" w:themeColor="text1"/>
        </w:rPr>
        <w:tab/>
      </w:r>
      <w:r w:rsidR="007325F7">
        <w:rPr>
          <w:rFonts w:asciiTheme="minorHAnsi" w:hAnsiTheme="minorHAnsi" w:cstheme="minorHAnsi"/>
          <w:i w:val="0"/>
          <w:color w:val="000000" w:themeColor="text1"/>
        </w:rPr>
        <w:t xml:space="preserve">Appendix D </w:t>
      </w:r>
      <w:r w:rsidR="00804A90">
        <w:rPr>
          <w:rFonts w:asciiTheme="minorHAnsi" w:hAnsiTheme="minorHAnsi" w:cstheme="minorHAnsi"/>
          <w:i w:val="0"/>
          <w:color w:val="000000" w:themeColor="text1"/>
        </w:rPr>
        <w:t>–</w:t>
      </w:r>
      <w:r w:rsidR="007325F7">
        <w:rPr>
          <w:rFonts w:asciiTheme="minorHAnsi" w:hAnsiTheme="minorHAnsi" w:cstheme="minorHAnsi"/>
          <w:i w:val="0"/>
          <w:color w:val="000000" w:themeColor="text1"/>
        </w:rPr>
        <w:t xml:space="preserve"> </w:t>
      </w:r>
      <w:r w:rsidR="00804A90">
        <w:rPr>
          <w:rFonts w:asciiTheme="minorHAnsi" w:hAnsiTheme="minorHAnsi" w:cstheme="minorHAnsi"/>
          <w:i w:val="0"/>
          <w:color w:val="000000" w:themeColor="text1"/>
        </w:rPr>
        <w:t xml:space="preserve">Certification: </w:t>
      </w:r>
      <w:r w:rsidR="00954ED5">
        <w:rPr>
          <w:rFonts w:asciiTheme="minorHAnsi" w:hAnsiTheme="minorHAnsi" w:cstheme="minorHAnsi"/>
          <w:i w:val="0"/>
          <w:color w:val="000000" w:themeColor="text1"/>
        </w:rPr>
        <w:t>L</w:t>
      </w:r>
      <w:r w:rsidR="00804A90">
        <w:rPr>
          <w:rFonts w:asciiTheme="minorHAnsi" w:hAnsiTheme="minorHAnsi" w:cstheme="minorHAnsi"/>
          <w:i w:val="0"/>
          <w:color w:val="000000" w:themeColor="text1"/>
        </w:rPr>
        <w:t>ocal</w:t>
      </w:r>
      <w:r w:rsidR="00954ED5">
        <w:rPr>
          <w:rFonts w:asciiTheme="minorHAnsi" w:hAnsiTheme="minorHAnsi" w:cstheme="minorHAnsi"/>
          <w:i w:val="0"/>
          <w:color w:val="000000" w:themeColor="text1"/>
        </w:rPr>
        <w:t xml:space="preserve"> M</w:t>
      </w:r>
      <w:r w:rsidR="00804A90">
        <w:rPr>
          <w:rFonts w:asciiTheme="minorHAnsi" w:hAnsiTheme="minorHAnsi" w:cstheme="minorHAnsi"/>
          <w:i w:val="0"/>
          <w:color w:val="000000" w:themeColor="text1"/>
        </w:rPr>
        <w:t xml:space="preserve">atch and </w:t>
      </w:r>
      <w:r w:rsidR="00954ED5">
        <w:rPr>
          <w:rFonts w:asciiTheme="minorHAnsi" w:hAnsiTheme="minorHAnsi" w:cstheme="minorHAnsi"/>
          <w:i w:val="0"/>
          <w:color w:val="000000" w:themeColor="text1"/>
        </w:rPr>
        <w:t>O</w:t>
      </w:r>
      <w:r w:rsidR="00804A90">
        <w:rPr>
          <w:rFonts w:asciiTheme="minorHAnsi" w:hAnsiTheme="minorHAnsi" w:cstheme="minorHAnsi"/>
          <w:i w:val="0"/>
          <w:color w:val="000000" w:themeColor="text1"/>
        </w:rPr>
        <w:t xml:space="preserve">perating </w:t>
      </w:r>
      <w:r w:rsidR="00954ED5">
        <w:rPr>
          <w:rFonts w:asciiTheme="minorHAnsi" w:hAnsiTheme="minorHAnsi" w:cstheme="minorHAnsi"/>
          <w:i w:val="0"/>
          <w:color w:val="000000" w:themeColor="text1"/>
        </w:rPr>
        <w:t>E</w:t>
      </w:r>
      <w:r w:rsidR="00804A90">
        <w:rPr>
          <w:rFonts w:asciiTheme="minorHAnsi" w:hAnsiTheme="minorHAnsi" w:cstheme="minorHAnsi"/>
          <w:i w:val="0"/>
          <w:color w:val="000000" w:themeColor="text1"/>
        </w:rPr>
        <w:t xml:space="preserve">xpenses </w:t>
      </w:r>
      <w:r w:rsidR="00954ED5">
        <w:rPr>
          <w:rFonts w:asciiTheme="minorHAnsi" w:hAnsiTheme="minorHAnsi" w:cstheme="minorHAnsi"/>
          <w:i w:val="0"/>
          <w:color w:val="000000" w:themeColor="text1"/>
        </w:rPr>
        <w:t>F</w:t>
      </w:r>
      <w:r w:rsidR="00804A90">
        <w:rPr>
          <w:rFonts w:asciiTheme="minorHAnsi" w:hAnsiTheme="minorHAnsi" w:cstheme="minorHAnsi"/>
          <w:i w:val="0"/>
          <w:color w:val="000000" w:themeColor="text1"/>
        </w:rPr>
        <w:t xml:space="preserve">und </w:t>
      </w:r>
      <w:r w:rsidR="00954ED5">
        <w:rPr>
          <w:rFonts w:asciiTheme="minorHAnsi" w:hAnsiTheme="minorHAnsi" w:cstheme="minorHAnsi"/>
          <w:i w:val="0"/>
          <w:color w:val="000000" w:themeColor="text1"/>
        </w:rPr>
        <w:t>S</w:t>
      </w:r>
      <w:r w:rsidR="00804A90">
        <w:rPr>
          <w:rFonts w:asciiTheme="minorHAnsi" w:hAnsiTheme="minorHAnsi" w:cstheme="minorHAnsi"/>
          <w:i w:val="0"/>
          <w:color w:val="000000" w:themeColor="text1"/>
        </w:rPr>
        <w:t>ources</w:t>
      </w:r>
    </w:p>
    <w:p w14:paraId="3B8EE474" w14:textId="3DF3386F" w:rsidR="007325F7" w:rsidRDefault="00317AA7" w:rsidP="00317AA7">
      <w:pPr>
        <w:pStyle w:val="Heading6"/>
        <w:numPr>
          <w:ilvl w:val="0"/>
          <w:numId w:val="0"/>
        </w:numPr>
        <w:spacing w:line="240" w:lineRule="auto"/>
        <w:ind w:left="1800" w:hanging="360"/>
        <w:contextualSpacing/>
        <w:rPr>
          <w:rFonts w:asciiTheme="minorHAnsi" w:hAnsiTheme="minorHAnsi" w:cstheme="minorHAnsi"/>
          <w:i w:val="0"/>
          <w:color w:val="000000" w:themeColor="text1"/>
        </w:rPr>
      </w:pPr>
      <w:r>
        <w:rPr>
          <w:rFonts w:asciiTheme="minorHAnsi" w:hAnsiTheme="minorHAnsi" w:cstheme="minorHAnsi"/>
          <w:i w:val="0"/>
          <w:color w:val="000000" w:themeColor="text1"/>
        </w:rPr>
        <w:t>(f)</w:t>
      </w:r>
      <w:r>
        <w:rPr>
          <w:rFonts w:asciiTheme="minorHAnsi" w:hAnsiTheme="minorHAnsi" w:cstheme="minorHAnsi"/>
          <w:i w:val="0"/>
          <w:color w:val="000000" w:themeColor="text1"/>
        </w:rPr>
        <w:tab/>
      </w:r>
      <w:r w:rsidR="007325F7">
        <w:rPr>
          <w:rFonts w:asciiTheme="minorHAnsi" w:hAnsiTheme="minorHAnsi" w:cstheme="minorHAnsi"/>
          <w:i w:val="0"/>
          <w:color w:val="000000" w:themeColor="text1"/>
        </w:rPr>
        <w:t>Appendix E</w:t>
      </w:r>
      <w:r w:rsidR="00804A90">
        <w:rPr>
          <w:rFonts w:asciiTheme="minorHAnsi" w:hAnsiTheme="minorHAnsi" w:cstheme="minorHAnsi"/>
          <w:i w:val="0"/>
          <w:color w:val="000000" w:themeColor="text1"/>
        </w:rPr>
        <w:t xml:space="preserve"> – Certification: Regional Planning Commission Project Coo</w:t>
      </w:r>
      <w:r w:rsidR="001C770B">
        <w:rPr>
          <w:rFonts w:asciiTheme="minorHAnsi" w:hAnsiTheme="minorHAnsi" w:cstheme="minorHAnsi"/>
          <w:i w:val="0"/>
          <w:color w:val="000000" w:themeColor="text1"/>
        </w:rPr>
        <w:t>r</w:t>
      </w:r>
      <w:r w:rsidR="00804A90">
        <w:rPr>
          <w:rFonts w:asciiTheme="minorHAnsi" w:hAnsiTheme="minorHAnsi" w:cstheme="minorHAnsi"/>
          <w:i w:val="0"/>
          <w:color w:val="000000" w:themeColor="text1"/>
        </w:rPr>
        <w:t>dination</w:t>
      </w:r>
    </w:p>
    <w:p w14:paraId="3B8EE475" w14:textId="77777777" w:rsidR="001B0253" w:rsidRDefault="001B0253" w:rsidP="001B0253">
      <w:pPr>
        <w:spacing w:line="240" w:lineRule="auto"/>
        <w:contextualSpacing/>
      </w:pPr>
    </w:p>
    <w:p w14:paraId="3B8EE476" w14:textId="77777777" w:rsidR="001C770B" w:rsidRPr="008F29E7" w:rsidRDefault="001B0253" w:rsidP="0021109E">
      <w:pPr>
        <w:spacing w:line="240" w:lineRule="auto"/>
        <w:ind w:left="1800"/>
        <w:contextualSpacing/>
        <w:rPr>
          <w:i/>
        </w:rPr>
      </w:pPr>
      <w:r w:rsidRPr="008F29E7">
        <w:rPr>
          <w:i/>
        </w:rPr>
        <w:t>FTA requires that awarded projects funded under Section 5310 be included in a “locally developed coordinated public transit-human services transportation plan”.  Applicants must obtain from the</w:t>
      </w:r>
      <w:r w:rsidR="0021109E" w:rsidRPr="008F29E7">
        <w:rPr>
          <w:i/>
        </w:rPr>
        <w:t>ir</w:t>
      </w:r>
      <w:r w:rsidRPr="008F29E7">
        <w:rPr>
          <w:i/>
        </w:rPr>
        <w:t xml:space="preserve"> area Regional Planning Commission a letter stating </w:t>
      </w:r>
      <w:r w:rsidR="0021109E" w:rsidRPr="008F29E7">
        <w:rPr>
          <w:i/>
        </w:rPr>
        <w:t xml:space="preserve">the </w:t>
      </w:r>
      <w:r w:rsidRPr="008F29E7">
        <w:rPr>
          <w:i/>
        </w:rPr>
        <w:t xml:space="preserve">capital project </w:t>
      </w:r>
      <w:r w:rsidR="0021109E" w:rsidRPr="008F29E7">
        <w:rPr>
          <w:i/>
        </w:rPr>
        <w:t xml:space="preserve">being </w:t>
      </w:r>
      <w:r w:rsidRPr="008F29E7">
        <w:rPr>
          <w:i/>
        </w:rPr>
        <w:t xml:space="preserve">requested has been </w:t>
      </w:r>
      <w:r w:rsidR="0021109E" w:rsidRPr="008F29E7">
        <w:rPr>
          <w:i/>
        </w:rPr>
        <w:t xml:space="preserve">(1) </w:t>
      </w:r>
      <w:r w:rsidRPr="008F29E7">
        <w:rPr>
          <w:i/>
        </w:rPr>
        <w:t>identif</w:t>
      </w:r>
      <w:r w:rsidR="0021109E" w:rsidRPr="008F29E7">
        <w:rPr>
          <w:i/>
        </w:rPr>
        <w:t>ied</w:t>
      </w:r>
      <w:r w:rsidRPr="008F29E7">
        <w:rPr>
          <w:i/>
        </w:rPr>
        <w:t xml:space="preserve"> </w:t>
      </w:r>
      <w:r w:rsidR="0021109E" w:rsidRPr="008F29E7">
        <w:rPr>
          <w:i/>
        </w:rPr>
        <w:t>by a strategy and/or action item in a county, multi-county or regional plan and (2) the page number where this identification occurs.</w:t>
      </w:r>
    </w:p>
    <w:p w14:paraId="3B8EE477" w14:textId="35910408" w:rsidR="00804A90" w:rsidRDefault="0048789B" w:rsidP="0048789B">
      <w:pPr>
        <w:pStyle w:val="Heading6"/>
        <w:numPr>
          <w:ilvl w:val="0"/>
          <w:numId w:val="0"/>
        </w:numPr>
        <w:spacing w:line="240" w:lineRule="auto"/>
        <w:ind w:left="1800" w:hanging="360"/>
        <w:contextualSpacing/>
        <w:rPr>
          <w:rFonts w:asciiTheme="minorHAnsi" w:hAnsiTheme="minorHAnsi" w:cstheme="minorHAnsi"/>
          <w:i w:val="0"/>
          <w:color w:val="000000" w:themeColor="text1"/>
        </w:rPr>
      </w:pPr>
      <w:r>
        <w:rPr>
          <w:rFonts w:asciiTheme="minorHAnsi" w:hAnsiTheme="minorHAnsi" w:cstheme="minorHAnsi"/>
          <w:i w:val="0"/>
          <w:color w:val="000000" w:themeColor="text1"/>
        </w:rPr>
        <w:t>(g)</w:t>
      </w:r>
      <w:r>
        <w:rPr>
          <w:rFonts w:asciiTheme="minorHAnsi" w:hAnsiTheme="minorHAnsi" w:cstheme="minorHAnsi"/>
          <w:i w:val="0"/>
          <w:color w:val="000000" w:themeColor="text1"/>
        </w:rPr>
        <w:tab/>
      </w:r>
      <w:r w:rsidR="007325F7" w:rsidRPr="00804A90">
        <w:rPr>
          <w:rFonts w:asciiTheme="minorHAnsi" w:hAnsiTheme="minorHAnsi" w:cstheme="minorHAnsi"/>
          <w:i w:val="0"/>
          <w:color w:val="000000" w:themeColor="text1"/>
        </w:rPr>
        <w:t>Appendix F</w:t>
      </w:r>
      <w:r w:rsidR="00804A90" w:rsidRPr="00804A90">
        <w:rPr>
          <w:rFonts w:asciiTheme="minorHAnsi" w:hAnsiTheme="minorHAnsi" w:cstheme="minorHAnsi"/>
          <w:i w:val="0"/>
          <w:color w:val="000000" w:themeColor="text1"/>
        </w:rPr>
        <w:t xml:space="preserve"> – Certification: Vehicle Insurance</w:t>
      </w:r>
    </w:p>
    <w:p w14:paraId="6BA5383F" w14:textId="0B28AA79" w:rsidR="000F0B6F" w:rsidRDefault="000F0B6F" w:rsidP="000F0B6F">
      <w:pPr>
        <w:pStyle w:val="Heading6"/>
        <w:numPr>
          <w:ilvl w:val="0"/>
          <w:numId w:val="0"/>
        </w:numPr>
        <w:spacing w:line="240" w:lineRule="auto"/>
        <w:ind w:left="1800" w:hanging="360"/>
        <w:contextualSpacing/>
        <w:rPr>
          <w:rFonts w:asciiTheme="minorHAnsi" w:hAnsiTheme="minorHAnsi" w:cstheme="minorHAnsi"/>
          <w:i w:val="0"/>
          <w:color w:val="000000" w:themeColor="text1"/>
        </w:rPr>
      </w:pPr>
      <w:r>
        <w:rPr>
          <w:rFonts w:asciiTheme="minorHAnsi" w:hAnsiTheme="minorHAnsi" w:cstheme="minorHAnsi"/>
          <w:i w:val="0"/>
          <w:color w:val="000000" w:themeColor="text1"/>
        </w:rPr>
        <w:t>(h)</w:t>
      </w:r>
      <w:r>
        <w:rPr>
          <w:rFonts w:asciiTheme="minorHAnsi" w:hAnsiTheme="minorHAnsi" w:cstheme="minorHAnsi"/>
          <w:i w:val="0"/>
          <w:color w:val="000000" w:themeColor="text1"/>
        </w:rPr>
        <w:tab/>
        <w:t>Appendix G – Certification: Transit &amp; Paratransit Operators Contacted</w:t>
      </w:r>
    </w:p>
    <w:p w14:paraId="48FD15B8" w14:textId="32209303" w:rsidR="000F0B6F" w:rsidRDefault="000F0B6F" w:rsidP="000F0B6F">
      <w:pPr>
        <w:pStyle w:val="Heading6"/>
        <w:numPr>
          <w:ilvl w:val="0"/>
          <w:numId w:val="0"/>
        </w:numPr>
        <w:spacing w:line="240" w:lineRule="auto"/>
        <w:ind w:left="1800" w:hanging="360"/>
        <w:contextualSpacing/>
        <w:rPr>
          <w:rFonts w:asciiTheme="minorHAnsi" w:hAnsiTheme="minorHAnsi" w:cstheme="minorHAnsi"/>
          <w:i w:val="0"/>
          <w:color w:val="000000" w:themeColor="text1"/>
        </w:rPr>
      </w:pPr>
      <w:r>
        <w:rPr>
          <w:rFonts w:asciiTheme="minorHAnsi" w:hAnsiTheme="minorHAnsi" w:cstheme="minorHAnsi"/>
          <w:i w:val="0"/>
          <w:color w:val="000000" w:themeColor="text1"/>
        </w:rPr>
        <w:t>(i)</w:t>
      </w:r>
      <w:r>
        <w:rPr>
          <w:rFonts w:asciiTheme="minorHAnsi" w:hAnsiTheme="minorHAnsi" w:cstheme="minorHAnsi"/>
          <w:i w:val="0"/>
          <w:color w:val="000000" w:themeColor="text1"/>
        </w:rPr>
        <w:tab/>
        <w:t>Appendix H - Authorizing Resolution for Non-Profit Corporations</w:t>
      </w:r>
    </w:p>
    <w:p w14:paraId="303702F8" w14:textId="0924329A" w:rsidR="000F0B6F" w:rsidRDefault="000F0B6F" w:rsidP="000F0B6F">
      <w:pPr>
        <w:spacing w:line="240" w:lineRule="auto"/>
        <w:ind w:left="1800" w:hanging="360"/>
        <w:contextualSpacing/>
      </w:pPr>
      <w:r>
        <w:t>(j)   Appendix I – Certification:  Local Governmental Authority</w:t>
      </w:r>
    </w:p>
    <w:p w14:paraId="5A3B4947" w14:textId="77777777" w:rsidR="00DA3242" w:rsidRDefault="0048789B" w:rsidP="00DA3242">
      <w:pPr>
        <w:tabs>
          <w:tab w:val="left" w:pos="3060"/>
        </w:tabs>
        <w:spacing w:line="240" w:lineRule="auto"/>
        <w:ind w:left="1800" w:hanging="360"/>
        <w:contextualSpacing/>
        <w:rPr>
          <w:rFonts w:cstheme="minorHAnsi"/>
          <w:color w:val="000000" w:themeColor="text1"/>
        </w:rPr>
      </w:pPr>
      <w:r w:rsidRPr="00F64027">
        <w:rPr>
          <w:rFonts w:cstheme="minorHAnsi"/>
          <w:color w:val="000000" w:themeColor="text1"/>
        </w:rPr>
        <w:t>(</w:t>
      </w:r>
      <w:r w:rsidR="000F0B6F">
        <w:rPr>
          <w:rFonts w:cstheme="minorHAnsi"/>
          <w:color w:val="000000" w:themeColor="text1"/>
        </w:rPr>
        <w:t>k</w:t>
      </w:r>
      <w:r w:rsidRPr="00F64027">
        <w:rPr>
          <w:rFonts w:cstheme="minorHAnsi"/>
          <w:color w:val="000000" w:themeColor="text1"/>
        </w:rPr>
        <w:t>)</w:t>
      </w:r>
      <w:r w:rsidRPr="00F64027">
        <w:rPr>
          <w:rFonts w:cstheme="minorHAnsi"/>
          <w:color w:val="000000" w:themeColor="text1"/>
        </w:rPr>
        <w:tab/>
      </w:r>
      <w:r w:rsidR="007325F7" w:rsidRPr="00F64027">
        <w:rPr>
          <w:rFonts w:cstheme="minorHAnsi"/>
          <w:color w:val="000000" w:themeColor="text1"/>
        </w:rPr>
        <w:t xml:space="preserve">Appendix </w:t>
      </w:r>
      <w:r w:rsidR="000F0B6F">
        <w:rPr>
          <w:rFonts w:cstheme="minorHAnsi"/>
          <w:color w:val="000000" w:themeColor="text1"/>
        </w:rPr>
        <w:t>J</w:t>
      </w:r>
      <w:r w:rsidR="00804A90" w:rsidRPr="00F64027">
        <w:rPr>
          <w:rFonts w:cstheme="minorHAnsi"/>
          <w:color w:val="000000" w:themeColor="text1"/>
        </w:rPr>
        <w:t xml:space="preserve"> – </w:t>
      </w:r>
      <w:r w:rsidR="00DA3242">
        <w:rPr>
          <w:rFonts w:cstheme="minorHAnsi"/>
          <w:color w:val="000000" w:themeColor="text1"/>
        </w:rPr>
        <w:t>Certification:  Title VI &amp; Nondiscrimination</w:t>
      </w:r>
    </w:p>
    <w:p w14:paraId="26FE99C5" w14:textId="2F77118B" w:rsidR="00F64027" w:rsidRPr="00F64027" w:rsidRDefault="00EE1C65" w:rsidP="00DA3242">
      <w:pPr>
        <w:tabs>
          <w:tab w:val="left" w:pos="3060"/>
        </w:tabs>
        <w:spacing w:line="240" w:lineRule="auto"/>
        <w:ind w:left="1800" w:hanging="360"/>
        <w:contextualSpacing/>
        <w:rPr>
          <w:rFonts w:cstheme="minorHAnsi"/>
          <w:color w:val="000000" w:themeColor="text1"/>
        </w:rPr>
      </w:pPr>
      <w:r>
        <w:rPr>
          <w:rFonts w:cstheme="minorHAnsi"/>
          <w:color w:val="000000" w:themeColor="text1"/>
        </w:rPr>
        <w:t>(l)</w:t>
      </w:r>
      <w:r>
        <w:rPr>
          <w:rFonts w:cstheme="minorHAnsi"/>
          <w:color w:val="000000" w:themeColor="text1"/>
        </w:rPr>
        <w:tab/>
        <w:t xml:space="preserve">Appendix K - </w:t>
      </w:r>
      <w:r w:rsidR="00DA3242" w:rsidRPr="00F64027">
        <w:rPr>
          <w:rFonts w:cstheme="minorHAnsi"/>
          <w:color w:val="000000" w:themeColor="text1"/>
        </w:rPr>
        <w:t>Certification and Assurances: F</w:t>
      </w:r>
      <w:r w:rsidR="00DA3242">
        <w:rPr>
          <w:rFonts w:cstheme="minorHAnsi"/>
          <w:color w:val="000000" w:themeColor="text1"/>
        </w:rPr>
        <w:t>ederal Transit Administration</w:t>
      </w:r>
    </w:p>
    <w:p w14:paraId="73FB0B27" w14:textId="77777777" w:rsidR="00DA3242" w:rsidRDefault="0048789B" w:rsidP="00DA3242">
      <w:pPr>
        <w:spacing w:line="240" w:lineRule="auto"/>
        <w:ind w:left="1800" w:hanging="360"/>
        <w:contextualSpacing/>
        <w:rPr>
          <w:rFonts w:cstheme="minorHAnsi"/>
          <w:i/>
          <w:color w:val="000000" w:themeColor="text1"/>
        </w:rPr>
      </w:pPr>
      <w:r w:rsidRPr="00F64027">
        <w:rPr>
          <w:rFonts w:cstheme="minorHAnsi"/>
          <w:color w:val="000000" w:themeColor="text1"/>
        </w:rPr>
        <w:t>(</w:t>
      </w:r>
      <w:r w:rsidR="00EE1C65">
        <w:rPr>
          <w:rFonts w:cstheme="minorHAnsi"/>
          <w:color w:val="000000" w:themeColor="text1"/>
        </w:rPr>
        <w:t>m</w:t>
      </w:r>
      <w:r w:rsidRPr="00F64027">
        <w:rPr>
          <w:rFonts w:cstheme="minorHAnsi"/>
          <w:color w:val="000000" w:themeColor="text1"/>
        </w:rPr>
        <w:t>)</w:t>
      </w:r>
      <w:r w:rsidRPr="00F64027">
        <w:rPr>
          <w:rFonts w:cstheme="minorHAnsi"/>
          <w:color w:val="000000" w:themeColor="text1"/>
        </w:rPr>
        <w:tab/>
      </w:r>
      <w:r w:rsidR="007325F7" w:rsidRPr="00F64027">
        <w:rPr>
          <w:rFonts w:cstheme="minorHAnsi"/>
          <w:color w:val="000000" w:themeColor="text1"/>
        </w:rPr>
        <w:t xml:space="preserve">Appendix </w:t>
      </w:r>
      <w:r w:rsidR="00EE1C65">
        <w:rPr>
          <w:rFonts w:cstheme="minorHAnsi"/>
          <w:color w:val="000000" w:themeColor="text1"/>
        </w:rPr>
        <w:t>L</w:t>
      </w:r>
      <w:r w:rsidR="00804A90" w:rsidRPr="00F64027">
        <w:rPr>
          <w:rFonts w:cstheme="minorHAnsi"/>
          <w:color w:val="000000" w:themeColor="text1"/>
        </w:rPr>
        <w:t xml:space="preserve"> – </w:t>
      </w:r>
      <w:r w:rsidR="00DA3242" w:rsidRPr="00F64027">
        <w:rPr>
          <w:rFonts w:cstheme="minorHAnsi"/>
          <w:color w:val="000000" w:themeColor="text1"/>
        </w:rPr>
        <w:t>Certification of Good Standing from the Secretary of State’s office</w:t>
      </w:r>
    </w:p>
    <w:p w14:paraId="1C40607B" w14:textId="77777777" w:rsidR="00CF228E" w:rsidRDefault="00CF228E" w:rsidP="00DA3242">
      <w:pPr>
        <w:spacing w:line="240" w:lineRule="auto"/>
        <w:ind w:left="1800"/>
        <w:contextualSpacing/>
        <w:rPr>
          <w:i/>
        </w:rPr>
      </w:pPr>
    </w:p>
    <w:p w14:paraId="00E7CA0A" w14:textId="77777777" w:rsidR="00DA3242" w:rsidRDefault="00DA3242" w:rsidP="00DA3242">
      <w:pPr>
        <w:spacing w:line="240" w:lineRule="auto"/>
        <w:ind w:left="1800"/>
        <w:contextualSpacing/>
        <w:rPr>
          <w:rStyle w:val="Hyperlink"/>
          <w:i/>
        </w:rPr>
      </w:pPr>
      <w:r w:rsidRPr="008F29E7">
        <w:rPr>
          <w:i/>
        </w:rPr>
        <w:t>For non-profit and for-profit agency applicants, provide in the application submission a copy of a current Certificate of Good Standing from the Missouri Secretary of State’s Office. Such certificates can be obtained by calling (573) 751-4153 or by entering the Charter Number from the website:</w:t>
      </w:r>
      <w:r>
        <w:rPr>
          <w:i/>
        </w:rPr>
        <w:t xml:space="preserve"> </w:t>
      </w:r>
      <w:hyperlink r:id="rId48" w:history="1">
        <w:r w:rsidRPr="00524881">
          <w:rPr>
            <w:rStyle w:val="Hyperlink"/>
            <w:i/>
          </w:rPr>
          <w:t>https://bsd.sos.mo.gov/BusinessEntity/BESearch.aspx?SearchType=3</w:t>
        </w:r>
      </w:hyperlink>
    </w:p>
    <w:p w14:paraId="1FCE81AC" w14:textId="77777777" w:rsidR="00CF228E" w:rsidRDefault="00CF228E" w:rsidP="00DA3242">
      <w:pPr>
        <w:spacing w:line="240" w:lineRule="auto"/>
        <w:ind w:left="1800"/>
        <w:contextualSpacing/>
        <w:rPr>
          <w:rStyle w:val="Hyperlink"/>
          <w:i/>
        </w:rPr>
      </w:pPr>
    </w:p>
    <w:p w14:paraId="46059A4E" w14:textId="5CD4DD35" w:rsidR="00B40A36" w:rsidRDefault="0048789B" w:rsidP="00DA3242">
      <w:pPr>
        <w:spacing w:line="240" w:lineRule="auto"/>
        <w:ind w:left="1800" w:hanging="360"/>
        <w:contextualSpacing/>
        <w:rPr>
          <w:rStyle w:val="Hyperlink"/>
          <w:i/>
        </w:rPr>
      </w:pPr>
      <w:r w:rsidRPr="00F64027">
        <w:rPr>
          <w:rFonts w:cstheme="minorHAnsi"/>
          <w:color w:val="000000" w:themeColor="text1"/>
        </w:rPr>
        <w:t>(</w:t>
      </w:r>
      <w:r w:rsidR="00EE1C65">
        <w:rPr>
          <w:rFonts w:cstheme="minorHAnsi"/>
          <w:color w:val="000000" w:themeColor="text1"/>
        </w:rPr>
        <w:t>n</w:t>
      </w:r>
      <w:r w:rsidRPr="00F64027">
        <w:rPr>
          <w:rFonts w:cstheme="minorHAnsi"/>
          <w:color w:val="000000" w:themeColor="text1"/>
        </w:rPr>
        <w:t>)</w:t>
      </w:r>
      <w:r w:rsidRPr="00F64027">
        <w:rPr>
          <w:rFonts w:cstheme="minorHAnsi"/>
          <w:color w:val="000000" w:themeColor="text1"/>
        </w:rPr>
        <w:tab/>
      </w:r>
      <w:r w:rsidR="007325F7" w:rsidRPr="00F64027">
        <w:rPr>
          <w:rFonts w:cstheme="minorHAnsi"/>
          <w:color w:val="000000" w:themeColor="text1"/>
        </w:rPr>
        <w:t xml:space="preserve">Appendix </w:t>
      </w:r>
      <w:r w:rsidR="00EE1C65">
        <w:rPr>
          <w:rFonts w:cstheme="minorHAnsi"/>
          <w:color w:val="000000" w:themeColor="text1"/>
        </w:rPr>
        <w:t>M</w:t>
      </w:r>
      <w:r w:rsidR="00804A90" w:rsidRPr="00F64027">
        <w:rPr>
          <w:rFonts w:cstheme="minorHAnsi"/>
          <w:color w:val="000000" w:themeColor="text1"/>
        </w:rPr>
        <w:t xml:space="preserve"> –</w:t>
      </w:r>
      <w:r w:rsidR="00DA3242">
        <w:rPr>
          <w:rFonts w:cstheme="minorHAnsi"/>
          <w:color w:val="000000" w:themeColor="text1"/>
        </w:rPr>
        <w:t xml:space="preserve"> </w:t>
      </w:r>
      <w:r w:rsidR="00DA3242" w:rsidRPr="001C770B">
        <w:rPr>
          <w:rFonts w:cstheme="minorHAnsi"/>
          <w:color w:val="000000" w:themeColor="text1"/>
        </w:rPr>
        <w:t>Worker Eligibility Verification Affidavit / E-Verify MOU</w:t>
      </w:r>
    </w:p>
    <w:p w14:paraId="3B8EE481" w14:textId="77777777" w:rsidR="0070673C" w:rsidRPr="008F29E7" w:rsidRDefault="0070673C" w:rsidP="008F29E7">
      <w:pPr>
        <w:pStyle w:val="Heading3"/>
        <w:ind w:hanging="360"/>
        <w:rPr>
          <w:rFonts w:asciiTheme="minorHAnsi" w:hAnsiTheme="minorHAnsi" w:cstheme="minorHAnsi"/>
          <w:b w:val="0"/>
          <w:color w:val="000000" w:themeColor="text1"/>
        </w:rPr>
      </w:pPr>
      <w:r w:rsidRPr="008F29E7">
        <w:rPr>
          <w:rFonts w:asciiTheme="minorHAnsi" w:hAnsiTheme="minorHAnsi" w:cstheme="minorHAnsi"/>
          <w:b w:val="0"/>
          <w:color w:val="000000" w:themeColor="text1"/>
        </w:rPr>
        <w:lastRenderedPageBreak/>
        <w:t>Application for Mobility Management or Purchase of Service</w:t>
      </w:r>
      <w:r w:rsidR="00730F7E" w:rsidRPr="008F29E7">
        <w:rPr>
          <w:rFonts w:asciiTheme="minorHAnsi" w:hAnsiTheme="minorHAnsi" w:cstheme="minorHAnsi"/>
          <w:b w:val="0"/>
          <w:color w:val="000000" w:themeColor="text1"/>
        </w:rPr>
        <w:t xml:space="preserve"> Projects</w:t>
      </w:r>
      <w:r w:rsidR="00470BFB" w:rsidRPr="008F29E7">
        <w:rPr>
          <w:rFonts w:asciiTheme="minorHAnsi" w:hAnsiTheme="minorHAnsi" w:cstheme="minorHAnsi"/>
          <w:b w:val="0"/>
          <w:color w:val="000000" w:themeColor="text1"/>
        </w:rPr>
        <w:t xml:space="preserve"> or Fixed Route Service Access Projects or Project Alternatives to Public Transit That Enhance the Mobility of Seniors and Individuals with Disabilities</w:t>
      </w:r>
    </w:p>
    <w:p w14:paraId="3B8EE482" w14:textId="77777777" w:rsidR="008F29E7" w:rsidRDefault="008F29E7" w:rsidP="008F29E7">
      <w:pPr>
        <w:pStyle w:val="Heading6"/>
        <w:spacing w:line="240" w:lineRule="auto"/>
        <w:ind w:left="1800" w:hanging="360"/>
        <w:contextualSpacing/>
        <w:rPr>
          <w:rFonts w:asciiTheme="minorHAnsi" w:hAnsiTheme="minorHAnsi" w:cstheme="minorHAnsi"/>
          <w:i w:val="0"/>
          <w:color w:val="000000" w:themeColor="text1"/>
        </w:rPr>
      </w:pPr>
      <w:r w:rsidRPr="00FC4894">
        <w:rPr>
          <w:rFonts w:asciiTheme="minorHAnsi" w:hAnsiTheme="minorHAnsi" w:cstheme="minorHAnsi"/>
          <w:i w:val="0"/>
          <w:color w:val="000000" w:themeColor="text1"/>
        </w:rPr>
        <w:t>Applicant Identification Page</w:t>
      </w:r>
    </w:p>
    <w:p w14:paraId="3B8EE483" w14:textId="77777777" w:rsidR="008F29E7" w:rsidRDefault="008F29E7" w:rsidP="008F29E7">
      <w:pPr>
        <w:pStyle w:val="Heading6"/>
        <w:spacing w:line="240" w:lineRule="auto"/>
        <w:ind w:left="1800" w:hanging="360"/>
        <w:contextualSpacing/>
        <w:rPr>
          <w:rFonts w:asciiTheme="minorHAnsi" w:hAnsiTheme="minorHAnsi" w:cstheme="minorHAnsi"/>
          <w:i w:val="0"/>
          <w:color w:val="000000" w:themeColor="text1"/>
        </w:rPr>
      </w:pPr>
      <w:r w:rsidRPr="00FC4894">
        <w:rPr>
          <w:rFonts w:asciiTheme="minorHAnsi" w:hAnsiTheme="minorHAnsi" w:cstheme="minorHAnsi"/>
          <w:i w:val="0"/>
          <w:color w:val="000000" w:themeColor="text1"/>
        </w:rPr>
        <w:t xml:space="preserve">Appendix </w:t>
      </w:r>
      <w:r>
        <w:rPr>
          <w:rFonts w:asciiTheme="minorHAnsi" w:hAnsiTheme="minorHAnsi" w:cstheme="minorHAnsi"/>
          <w:i w:val="0"/>
          <w:color w:val="000000" w:themeColor="text1"/>
        </w:rPr>
        <w:t>A – Mobility Management or Purchase of Service or Fixed Route Access or Alternative to Public Transit Project Request Form</w:t>
      </w:r>
    </w:p>
    <w:p w14:paraId="3B8EE484" w14:textId="77777777" w:rsidR="008F29E7" w:rsidRDefault="008F29E7" w:rsidP="008F29E7">
      <w:pPr>
        <w:spacing w:line="240" w:lineRule="auto"/>
        <w:ind w:left="1800"/>
        <w:contextualSpacing/>
      </w:pPr>
    </w:p>
    <w:p w14:paraId="3B8EE485" w14:textId="303C2C9E" w:rsidR="008F29E7" w:rsidRPr="008F29E7" w:rsidRDefault="008F29E7" w:rsidP="008F29E7">
      <w:pPr>
        <w:spacing w:line="240" w:lineRule="auto"/>
        <w:ind w:left="1800"/>
        <w:contextualSpacing/>
        <w:rPr>
          <w:rFonts w:eastAsiaTheme="majorEastAsia" w:cstheme="minorHAnsi"/>
          <w:iCs/>
          <w:color w:val="000000" w:themeColor="text1"/>
        </w:rPr>
      </w:pPr>
      <w:r w:rsidRPr="008F29E7">
        <w:rPr>
          <w:i/>
        </w:rPr>
        <w:t>Identifies project name, project beginning and end data, project description</w:t>
      </w:r>
      <w:r>
        <w:rPr>
          <w:rFonts w:eastAsiaTheme="majorEastAsia" w:cstheme="minorHAnsi"/>
          <w:iCs/>
          <w:color w:val="000000" w:themeColor="text1"/>
        </w:rPr>
        <w:t xml:space="preserve">, </w:t>
      </w:r>
      <w:r w:rsidRPr="008F29E7">
        <w:rPr>
          <w:rFonts w:eastAsiaTheme="majorEastAsia" w:cstheme="minorHAnsi"/>
          <w:i/>
          <w:iCs/>
          <w:color w:val="000000" w:themeColor="text1"/>
        </w:rPr>
        <w:t xml:space="preserve">total project budget </w:t>
      </w:r>
      <w:r w:rsidR="00F64027">
        <w:rPr>
          <w:rFonts w:eastAsiaTheme="majorEastAsia" w:cstheme="minorHAnsi"/>
          <w:i/>
          <w:iCs/>
          <w:color w:val="000000" w:themeColor="text1"/>
        </w:rPr>
        <w:t xml:space="preserve">details </w:t>
      </w:r>
      <w:r w:rsidRPr="008F29E7">
        <w:rPr>
          <w:rFonts w:eastAsiaTheme="majorEastAsia" w:cstheme="minorHAnsi"/>
          <w:i/>
          <w:iCs/>
          <w:color w:val="000000" w:themeColor="text1"/>
        </w:rPr>
        <w:t xml:space="preserve">and applicable funding sources. </w:t>
      </w:r>
    </w:p>
    <w:p w14:paraId="4B24614E" w14:textId="3CB2ECF2" w:rsidR="00F64027" w:rsidRDefault="008F29E7" w:rsidP="00F64027">
      <w:pPr>
        <w:pStyle w:val="Heading6"/>
        <w:spacing w:line="240" w:lineRule="auto"/>
        <w:ind w:left="1800" w:hanging="360"/>
        <w:contextualSpacing/>
        <w:rPr>
          <w:rFonts w:asciiTheme="minorHAnsi" w:hAnsiTheme="minorHAnsi" w:cstheme="minorHAnsi"/>
          <w:b/>
          <w:i w:val="0"/>
          <w:color w:val="000000" w:themeColor="text1"/>
        </w:rPr>
      </w:pPr>
      <w:r>
        <w:rPr>
          <w:rFonts w:asciiTheme="minorHAnsi" w:hAnsiTheme="minorHAnsi" w:cstheme="minorHAnsi"/>
          <w:i w:val="0"/>
          <w:color w:val="000000" w:themeColor="text1"/>
        </w:rPr>
        <w:t>Appendix B – Publishers Affidavit for Public Notice</w:t>
      </w:r>
      <w:r w:rsidR="00F64027">
        <w:rPr>
          <w:rFonts w:asciiTheme="minorHAnsi" w:hAnsiTheme="minorHAnsi" w:cstheme="minorHAnsi"/>
          <w:i w:val="0"/>
          <w:color w:val="000000" w:themeColor="text1"/>
        </w:rPr>
        <w:t xml:space="preserve">: Provide a copy of a Publishers Affidavit of a public notice for the project. </w:t>
      </w:r>
      <w:r w:rsidR="00F64027" w:rsidRPr="00F64027">
        <w:rPr>
          <w:rFonts w:asciiTheme="minorHAnsi" w:hAnsiTheme="minorHAnsi" w:cstheme="minorHAnsi"/>
          <w:b/>
          <w:i w:val="0"/>
          <w:color w:val="000000" w:themeColor="text1"/>
        </w:rPr>
        <w:t>Sample notice working appears below:</w:t>
      </w:r>
    </w:p>
    <w:p w14:paraId="002ABA50" w14:textId="77777777" w:rsidR="00F64027" w:rsidRPr="00F64027" w:rsidRDefault="00F64027" w:rsidP="00F64027">
      <w:pPr>
        <w:spacing w:line="240" w:lineRule="auto"/>
        <w:contextualSpacing/>
      </w:pPr>
    </w:p>
    <w:p w14:paraId="4DB5CFB7" w14:textId="77777777" w:rsidR="00F64027" w:rsidRPr="005407F6" w:rsidRDefault="00F64027" w:rsidP="00F64027">
      <w:pPr>
        <w:widowControl w:val="0"/>
        <w:spacing w:line="240" w:lineRule="auto"/>
        <w:ind w:left="1800"/>
        <w:contextualSpacing/>
        <w:jc w:val="both"/>
        <w:rPr>
          <w:i/>
          <w:snapToGrid w:val="0"/>
          <w:color w:val="E36C0A" w:themeColor="accent6" w:themeShade="BF"/>
        </w:rPr>
      </w:pPr>
      <w:r w:rsidRPr="005407F6">
        <w:rPr>
          <w:i/>
          <w:snapToGrid w:val="0"/>
          <w:color w:val="E36C0A" w:themeColor="accent6" w:themeShade="BF"/>
        </w:rPr>
        <w:t>The Senior Citizens of Newcomb, Inc., 503 Greene, Newcomb, MO 65302, provides notice that it intends to apply to the Missouri Department of Transportation for a federal grant to serve the transportation needs of the seniors and/or persons with disabilities in Quinton County, including Newcomb.  The Senior Citizens of Newcomb, Inc. does not discriminate on the basis of race, color, creed, national origin, sex or age in employment or the provision of services.</w:t>
      </w:r>
      <w:r w:rsidRPr="005407F6">
        <w:rPr>
          <w:b/>
          <w:i/>
          <w:snapToGrid w:val="0"/>
          <w:color w:val="E36C0A" w:themeColor="accent6" w:themeShade="BF"/>
        </w:rPr>
        <w:t xml:space="preserve"> </w:t>
      </w:r>
      <w:r w:rsidRPr="005407F6">
        <w:rPr>
          <w:i/>
          <w:snapToGrid w:val="0"/>
          <w:color w:val="E36C0A" w:themeColor="accent6" w:themeShade="BF"/>
        </w:rPr>
        <w:t>Persons wishing to comment on this proposed project are requested to do so within 30 days by writing our agency and MoDOT – Multimodal Operations, P.O. Box 270, Jefferson City, MO 65102.</w:t>
      </w:r>
    </w:p>
    <w:p w14:paraId="3B8EE48B" w14:textId="77777777" w:rsidR="008F29E7" w:rsidRDefault="008F29E7" w:rsidP="008F29E7">
      <w:pPr>
        <w:pStyle w:val="Heading6"/>
        <w:spacing w:line="240" w:lineRule="auto"/>
        <w:ind w:left="1800" w:hanging="360"/>
        <w:contextualSpacing/>
        <w:rPr>
          <w:rFonts w:asciiTheme="minorHAnsi" w:hAnsiTheme="minorHAnsi" w:cstheme="minorHAnsi"/>
          <w:i w:val="0"/>
          <w:color w:val="000000" w:themeColor="text1"/>
        </w:rPr>
      </w:pPr>
      <w:r>
        <w:rPr>
          <w:rFonts w:asciiTheme="minorHAnsi" w:hAnsiTheme="minorHAnsi" w:cstheme="minorHAnsi"/>
          <w:i w:val="0"/>
          <w:color w:val="000000" w:themeColor="text1"/>
        </w:rPr>
        <w:t>Appendix C – Certification: Local Match and Operating Expenses Fund Sources</w:t>
      </w:r>
    </w:p>
    <w:p w14:paraId="3B8EE48C" w14:textId="77777777" w:rsidR="008F29E7" w:rsidRDefault="008F29E7" w:rsidP="008F29E7">
      <w:pPr>
        <w:pStyle w:val="Heading6"/>
        <w:spacing w:line="240" w:lineRule="auto"/>
        <w:ind w:left="1800" w:hanging="360"/>
        <w:contextualSpacing/>
        <w:rPr>
          <w:rFonts w:asciiTheme="minorHAnsi" w:hAnsiTheme="minorHAnsi" w:cstheme="minorHAnsi"/>
          <w:i w:val="0"/>
          <w:color w:val="000000" w:themeColor="text1"/>
        </w:rPr>
      </w:pPr>
      <w:r>
        <w:rPr>
          <w:rFonts w:asciiTheme="minorHAnsi" w:hAnsiTheme="minorHAnsi" w:cstheme="minorHAnsi"/>
          <w:i w:val="0"/>
          <w:color w:val="000000" w:themeColor="text1"/>
        </w:rPr>
        <w:t>Appendix D – Certification: Regional Planning Commission Project Coordination</w:t>
      </w:r>
    </w:p>
    <w:p w14:paraId="3B8EE48D" w14:textId="77777777" w:rsidR="008F29E7" w:rsidRDefault="008F29E7" w:rsidP="008F29E7">
      <w:pPr>
        <w:spacing w:line="240" w:lineRule="auto"/>
        <w:contextualSpacing/>
      </w:pPr>
    </w:p>
    <w:p w14:paraId="3B8EE48E" w14:textId="77777777" w:rsidR="008F29E7" w:rsidRPr="0035178B" w:rsidRDefault="008F29E7" w:rsidP="008F29E7">
      <w:pPr>
        <w:spacing w:line="240" w:lineRule="auto"/>
        <w:ind w:left="1800"/>
        <w:contextualSpacing/>
        <w:rPr>
          <w:i/>
        </w:rPr>
      </w:pPr>
      <w:r w:rsidRPr="0035178B">
        <w:rPr>
          <w:i/>
        </w:rPr>
        <w:t>FTA requires that awarded projects funded under Section 5310 be included in a “locally developed coordinated public transit-human services transportation plan”.  Applicants must obtain from their area Regional Planning Commission a letter stating the capital project being requested has been (1) identified by a strategy and/or action item in a county, multi-county or regional plan and (2) the page number where this identification occurs.</w:t>
      </w:r>
    </w:p>
    <w:p w14:paraId="3B8EE48F" w14:textId="77777777" w:rsidR="008F29E7" w:rsidRDefault="008F29E7" w:rsidP="008F29E7">
      <w:pPr>
        <w:pStyle w:val="Heading6"/>
        <w:spacing w:line="240" w:lineRule="auto"/>
        <w:ind w:left="1800" w:hanging="360"/>
        <w:contextualSpacing/>
        <w:rPr>
          <w:rFonts w:asciiTheme="minorHAnsi" w:hAnsiTheme="minorHAnsi" w:cstheme="minorHAnsi"/>
          <w:i w:val="0"/>
          <w:color w:val="000000" w:themeColor="text1"/>
        </w:rPr>
      </w:pPr>
      <w:r w:rsidRPr="00804A90">
        <w:rPr>
          <w:rFonts w:asciiTheme="minorHAnsi" w:hAnsiTheme="minorHAnsi" w:cstheme="minorHAnsi"/>
          <w:i w:val="0"/>
          <w:color w:val="000000" w:themeColor="text1"/>
        </w:rPr>
        <w:t xml:space="preserve">Appendix </w:t>
      </w:r>
      <w:r>
        <w:rPr>
          <w:rFonts w:asciiTheme="minorHAnsi" w:hAnsiTheme="minorHAnsi" w:cstheme="minorHAnsi"/>
          <w:i w:val="0"/>
          <w:color w:val="000000" w:themeColor="text1"/>
        </w:rPr>
        <w:t>E</w:t>
      </w:r>
      <w:r w:rsidRPr="00804A90">
        <w:rPr>
          <w:rFonts w:asciiTheme="minorHAnsi" w:hAnsiTheme="minorHAnsi" w:cstheme="minorHAnsi"/>
          <w:i w:val="0"/>
          <w:color w:val="000000" w:themeColor="text1"/>
        </w:rPr>
        <w:t xml:space="preserve"> – Certification: Vehicle Insurance</w:t>
      </w:r>
    </w:p>
    <w:p w14:paraId="3A59DB17" w14:textId="75C4FC45" w:rsidR="00081295" w:rsidRDefault="00081295" w:rsidP="008F29E7">
      <w:pPr>
        <w:pStyle w:val="Heading6"/>
        <w:spacing w:line="240" w:lineRule="auto"/>
        <w:ind w:left="1800" w:hanging="360"/>
        <w:contextualSpacing/>
        <w:rPr>
          <w:rFonts w:asciiTheme="minorHAnsi" w:hAnsiTheme="minorHAnsi" w:cstheme="minorHAnsi"/>
          <w:i w:val="0"/>
          <w:color w:val="000000" w:themeColor="text1"/>
        </w:rPr>
      </w:pPr>
      <w:r>
        <w:rPr>
          <w:rFonts w:asciiTheme="minorHAnsi" w:hAnsiTheme="minorHAnsi" w:cstheme="minorHAnsi"/>
          <w:i w:val="0"/>
          <w:color w:val="000000" w:themeColor="text1"/>
        </w:rPr>
        <w:t xml:space="preserve">Appendix F – Certification: Transit and Paratransit Operators Contacted </w:t>
      </w:r>
    </w:p>
    <w:p w14:paraId="3B8EE490" w14:textId="5B1CD72C" w:rsidR="008F29E7" w:rsidRDefault="008F29E7" w:rsidP="008F29E7">
      <w:pPr>
        <w:pStyle w:val="Heading6"/>
        <w:spacing w:line="240" w:lineRule="auto"/>
        <w:ind w:left="1800" w:hanging="360"/>
        <w:contextualSpacing/>
        <w:rPr>
          <w:rFonts w:asciiTheme="minorHAnsi" w:hAnsiTheme="minorHAnsi" w:cstheme="minorHAnsi"/>
          <w:i w:val="0"/>
          <w:color w:val="000000" w:themeColor="text1"/>
        </w:rPr>
      </w:pPr>
      <w:r>
        <w:rPr>
          <w:rFonts w:asciiTheme="minorHAnsi" w:hAnsiTheme="minorHAnsi" w:cstheme="minorHAnsi"/>
          <w:i w:val="0"/>
          <w:color w:val="000000" w:themeColor="text1"/>
        </w:rPr>
        <w:t xml:space="preserve">Appendix </w:t>
      </w:r>
      <w:r w:rsidR="00081295">
        <w:rPr>
          <w:rFonts w:asciiTheme="minorHAnsi" w:hAnsiTheme="minorHAnsi" w:cstheme="minorHAnsi"/>
          <w:i w:val="0"/>
          <w:color w:val="000000" w:themeColor="text1"/>
        </w:rPr>
        <w:t>G</w:t>
      </w:r>
      <w:r>
        <w:rPr>
          <w:rFonts w:asciiTheme="minorHAnsi" w:hAnsiTheme="minorHAnsi" w:cstheme="minorHAnsi"/>
          <w:i w:val="0"/>
          <w:color w:val="000000" w:themeColor="text1"/>
        </w:rPr>
        <w:t xml:space="preserve"> – Certification: Authorizing Resolution for Non-Profit Corporations</w:t>
      </w:r>
    </w:p>
    <w:p w14:paraId="1FF544AE" w14:textId="721B48A7" w:rsidR="00F64027" w:rsidRDefault="00317AA7" w:rsidP="00F64027">
      <w:pPr>
        <w:spacing w:line="240" w:lineRule="auto"/>
        <w:ind w:left="432" w:firstLine="1008"/>
        <w:contextualSpacing/>
      </w:pPr>
      <w:r>
        <w:t>(</w:t>
      </w:r>
      <w:r w:rsidR="00081295">
        <w:t>i</w:t>
      </w:r>
      <w:r>
        <w:t xml:space="preserve">)  </w:t>
      </w:r>
      <w:r w:rsidR="005407F6">
        <w:t xml:space="preserve">  </w:t>
      </w:r>
      <w:r>
        <w:t xml:space="preserve">Appendix H – Certification:  Local Governmental Authority </w:t>
      </w:r>
    </w:p>
    <w:p w14:paraId="51EE8997" w14:textId="1ADC12FB" w:rsidR="00F64027" w:rsidRDefault="00317AA7" w:rsidP="00F64027">
      <w:pPr>
        <w:spacing w:line="240" w:lineRule="auto"/>
        <w:ind w:left="432" w:firstLine="1008"/>
        <w:contextualSpacing/>
        <w:rPr>
          <w:rFonts w:cstheme="minorHAnsi"/>
          <w:color w:val="000000" w:themeColor="text1"/>
        </w:rPr>
      </w:pPr>
      <w:r w:rsidRPr="00F64027">
        <w:rPr>
          <w:rFonts w:cstheme="minorHAnsi"/>
          <w:color w:val="000000" w:themeColor="text1"/>
        </w:rPr>
        <w:t>(</w:t>
      </w:r>
      <w:r w:rsidR="00081295">
        <w:rPr>
          <w:rFonts w:cstheme="minorHAnsi"/>
          <w:color w:val="000000" w:themeColor="text1"/>
        </w:rPr>
        <w:t>j</w:t>
      </w:r>
      <w:r w:rsidRPr="00F64027">
        <w:rPr>
          <w:rFonts w:cstheme="minorHAnsi"/>
          <w:color w:val="000000" w:themeColor="text1"/>
        </w:rPr>
        <w:t xml:space="preserve">)   </w:t>
      </w:r>
      <w:r w:rsidR="005407F6">
        <w:rPr>
          <w:rFonts w:cstheme="minorHAnsi"/>
          <w:color w:val="000000" w:themeColor="text1"/>
        </w:rPr>
        <w:t xml:space="preserve"> </w:t>
      </w:r>
      <w:r w:rsidR="008F29E7" w:rsidRPr="00F64027">
        <w:rPr>
          <w:rFonts w:cstheme="minorHAnsi"/>
          <w:color w:val="000000" w:themeColor="text1"/>
        </w:rPr>
        <w:t xml:space="preserve">Appendix </w:t>
      </w:r>
      <w:r w:rsidR="00081295">
        <w:rPr>
          <w:rFonts w:cstheme="minorHAnsi"/>
          <w:color w:val="000000" w:themeColor="text1"/>
        </w:rPr>
        <w:t>I</w:t>
      </w:r>
      <w:r w:rsidR="008F29E7" w:rsidRPr="00F64027">
        <w:rPr>
          <w:rFonts w:cstheme="minorHAnsi"/>
          <w:color w:val="000000" w:themeColor="text1"/>
        </w:rPr>
        <w:t xml:space="preserve"> – Certification: </w:t>
      </w:r>
      <w:r w:rsidR="00DA3242">
        <w:rPr>
          <w:rFonts w:cstheme="minorHAnsi"/>
          <w:color w:val="000000" w:themeColor="text1"/>
        </w:rPr>
        <w:t xml:space="preserve">Title VI &amp; Discrimination </w:t>
      </w:r>
    </w:p>
    <w:p w14:paraId="40CC0747" w14:textId="14B2CE65" w:rsidR="00F64027" w:rsidRDefault="00317AA7" w:rsidP="00F64027">
      <w:pPr>
        <w:spacing w:line="240" w:lineRule="auto"/>
        <w:ind w:left="432" w:firstLine="1008"/>
        <w:contextualSpacing/>
        <w:rPr>
          <w:rFonts w:cstheme="minorHAnsi"/>
          <w:color w:val="000000" w:themeColor="text1"/>
        </w:rPr>
      </w:pPr>
      <w:r w:rsidRPr="00F64027">
        <w:rPr>
          <w:rFonts w:cstheme="minorHAnsi"/>
          <w:color w:val="000000" w:themeColor="text1"/>
        </w:rPr>
        <w:t>(</w:t>
      </w:r>
      <w:r w:rsidR="00081295">
        <w:rPr>
          <w:rFonts w:cstheme="minorHAnsi"/>
          <w:color w:val="000000" w:themeColor="text1"/>
        </w:rPr>
        <w:t>k</w:t>
      </w:r>
      <w:r w:rsidRPr="00F64027">
        <w:rPr>
          <w:rFonts w:cstheme="minorHAnsi"/>
          <w:color w:val="000000" w:themeColor="text1"/>
        </w:rPr>
        <w:t xml:space="preserve">)   </w:t>
      </w:r>
      <w:r w:rsidR="008F29E7" w:rsidRPr="00F64027">
        <w:rPr>
          <w:rFonts w:cstheme="minorHAnsi"/>
          <w:color w:val="000000" w:themeColor="text1"/>
        </w:rPr>
        <w:t xml:space="preserve">Appendix </w:t>
      </w:r>
      <w:r w:rsidR="00081295">
        <w:rPr>
          <w:rFonts w:cstheme="minorHAnsi"/>
          <w:color w:val="000000" w:themeColor="text1"/>
        </w:rPr>
        <w:t>J</w:t>
      </w:r>
      <w:r w:rsidR="008F29E7" w:rsidRPr="00F64027">
        <w:rPr>
          <w:rFonts w:cstheme="minorHAnsi"/>
          <w:color w:val="000000" w:themeColor="text1"/>
        </w:rPr>
        <w:t xml:space="preserve"> – </w:t>
      </w:r>
      <w:r w:rsidR="00DA3242" w:rsidRPr="00F64027">
        <w:rPr>
          <w:rFonts w:cstheme="minorHAnsi"/>
          <w:color w:val="000000" w:themeColor="text1"/>
        </w:rPr>
        <w:t>Certification and Assurances: FTA</w:t>
      </w:r>
    </w:p>
    <w:p w14:paraId="397977F7" w14:textId="77777777" w:rsidR="00DA3242" w:rsidRPr="00F64027" w:rsidRDefault="00317AA7" w:rsidP="00DA3242">
      <w:pPr>
        <w:spacing w:line="240" w:lineRule="auto"/>
        <w:ind w:left="432" w:firstLine="1008"/>
        <w:contextualSpacing/>
        <w:rPr>
          <w:rFonts w:cstheme="minorHAnsi"/>
          <w:color w:val="000000" w:themeColor="text1"/>
        </w:rPr>
      </w:pPr>
      <w:r w:rsidRPr="00F64027">
        <w:rPr>
          <w:rFonts w:cstheme="minorHAnsi"/>
          <w:color w:val="000000" w:themeColor="text1"/>
        </w:rPr>
        <w:t>(</w:t>
      </w:r>
      <w:r w:rsidR="00081295">
        <w:rPr>
          <w:rFonts w:cstheme="minorHAnsi"/>
          <w:color w:val="000000" w:themeColor="text1"/>
        </w:rPr>
        <w:t>l</w:t>
      </w:r>
      <w:r w:rsidRPr="00F64027">
        <w:rPr>
          <w:rFonts w:cstheme="minorHAnsi"/>
          <w:color w:val="000000" w:themeColor="text1"/>
        </w:rPr>
        <w:t xml:space="preserve">)  </w:t>
      </w:r>
      <w:r w:rsidR="005407F6">
        <w:rPr>
          <w:rFonts w:cstheme="minorHAnsi"/>
          <w:color w:val="000000" w:themeColor="text1"/>
        </w:rPr>
        <w:t xml:space="preserve">  </w:t>
      </w:r>
      <w:r w:rsidR="008F29E7" w:rsidRPr="00F64027">
        <w:rPr>
          <w:rFonts w:cstheme="minorHAnsi"/>
          <w:color w:val="000000" w:themeColor="text1"/>
        </w:rPr>
        <w:t xml:space="preserve">Appendix </w:t>
      </w:r>
      <w:r w:rsidR="00081295">
        <w:rPr>
          <w:rFonts w:cstheme="minorHAnsi"/>
          <w:color w:val="000000" w:themeColor="text1"/>
        </w:rPr>
        <w:t>K</w:t>
      </w:r>
      <w:r w:rsidR="008F29E7" w:rsidRPr="00F64027">
        <w:rPr>
          <w:rFonts w:cstheme="minorHAnsi"/>
          <w:color w:val="000000" w:themeColor="text1"/>
        </w:rPr>
        <w:t xml:space="preserve"> – </w:t>
      </w:r>
      <w:r w:rsidR="00DA3242" w:rsidRPr="00F64027">
        <w:rPr>
          <w:rFonts w:cstheme="minorHAnsi"/>
          <w:color w:val="000000" w:themeColor="text1"/>
        </w:rPr>
        <w:t>Certification of Good Standing from the Secretary of State</w:t>
      </w:r>
      <w:r w:rsidR="00DA3242">
        <w:rPr>
          <w:rFonts w:cstheme="minorHAnsi"/>
          <w:color w:val="000000" w:themeColor="text1"/>
        </w:rPr>
        <w:t>’</w:t>
      </w:r>
      <w:r w:rsidR="00DA3242" w:rsidRPr="00F64027">
        <w:rPr>
          <w:rFonts w:cstheme="minorHAnsi"/>
          <w:color w:val="000000" w:themeColor="text1"/>
        </w:rPr>
        <w:t>s office</w:t>
      </w:r>
    </w:p>
    <w:p w14:paraId="03FC20D1" w14:textId="77777777" w:rsidR="00DA3242" w:rsidRDefault="00DA3242" w:rsidP="00DA3242">
      <w:pPr>
        <w:spacing w:line="240" w:lineRule="auto"/>
        <w:ind w:left="1440"/>
        <w:contextualSpacing/>
      </w:pPr>
    </w:p>
    <w:p w14:paraId="7A839C7B" w14:textId="77777777" w:rsidR="00DA3242" w:rsidRDefault="00DA3242" w:rsidP="00DA3242">
      <w:pPr>
        <w:spacing w:line="240" w:lineRule="auto"/>
        <w:ind w:left="1800"/>
        <w:contextualSpacing/>
        <w:rPr>
          <w:rStyle w:val="Hyperlink"/>
          <w:i/>
        </w:rPr>
      </w:pPr>
      <w:r w:rsidRPr="0035178B">
        <w:rPr>
          <w:i/>
        </w:rPr>
        <w:t>For non-profit and for-profit agency applicants, provide in the application submission a copy of a current Certificate of Good Standing from the Missouri Secretary of State’s Office. Such certificates can be obtained by calling (573) 751-4153 or by entering the Charter Number from the website:</w:t>
      </w:r>
      <w:r>
        <w:rPr>
          <w:i/>
        </w:rPr>
        <w:t xml:space="preserve"> </w:t>
      </w:r>
      <w:hyperlink r:id="rId49" w:history="1">
        <w:r w:rsidRPr="00524881">
          <w:rPr>
            <w:rStyle w:val="Hyperlink"/>
            <w:i/>
          </w:rPr>
          <w:t>https://bsd.sos.mo.gov/BusinessEntity/BESearch.aspx?SearchType=3</w:t>
        </w:r>
      </w:hyperlink>
    </w:p>
    <w:p w14:paraId="5DE7E37E" w14:textId="77777777" w:rsidR="00CF228E" w:rsidRPr="0035178B" w:rsidRDefault="00CF228E" w:rsidP="00DA3242">
      <w:pPr>
        <w:spacing w:line="240" w:lineRule="auto"/>
        <w:ind w:left="1800"/>
        <w:contextualSpacing/>
        <w:rPr>
          <w:i/>
        </w:rPr>
      </w:pPr>
    </w:p>
    <w:p w14:paraId="3B8EE498" w14:textId="7381AC83" w:rsidR="008F29E7" w:rsidRPr="001C770B" w:rsidRDefault="00317AA7" w:rsidP="00DA3242">
      <w:pPr>
        <w:spacing w:line="240" w:lineRule="auto"/>
        <w:ind w:left="432" w:firstLine="1008"/>
        <w:contextualSpacing/>
        <w:rPr>
          <w:rFonts w:cstheme="minorHAnsi"/>
          <w:i/>
          <w:color w:val="000000" w:themeColor="text1"/>
        </w:rPr>
      </w:pPr>
      <w:r w:rsidRPr="00F64027">
        <w:rPr>
          <w:rFonts w:cstheme="minorHAnsi"/>
          <w:color w:val="000000" w:themeColor="text1"/>
        </w:rPr>
        <w:t>(</w:t>
      </w:r>
      <w:r w:rsidR="00081295">
        <w:rPr>
          <w:rFonts w:cstheme="minorHAnsi"/>
          <w:color w:val="000000" w:themeColor="text1"/>
        </w:rPr>
        <w:t>m</w:t>
      </w:r>
      <w:r w:rsidRPr="00F64027">
        <w:rPr>
          <w:rFonts w:cstheme="minorHAnsi"/>
          <w:color w:val="000000" w:themeColor="text1"/>
        </w:rPr>
        <w:t xml:space="preserve">)  </w:t>
      </w:r>
      <w:r w:rsidR="008F29E7" w:rsidRPr="00F64027">
        <w:rPr>
          <w:rFonts w:cstheme="minorHAnsi"/>
          <w:color w:val="000000" w:themeColor="text1"/>
        </w:rPr>
        <w:t xml:space="preserve">Appendix </w:t>
      </w:r>
      <w:r w:rsidR="00081295">
        <w:rPr>
          <w:rFonts w:cstheme="minorHAnsi"/>
          <w:color w:val="000000" w:themeColor="text1"/>
        </w:rPr>
        <w:t>L</w:t>
      </w:r>
      <w:r w:rsidR="008F29E7" w:rsidRPr="00F64027">
        <w:rPr>
          <w:rFonts w:cstheme="minorHAnsi"/>
          <w:color w:val="000000" w:themeColor="text1"/>
        </w:rPr>
        <w:t xml:space="preserve"> –</w:t>
      </w:r>
      <w:r w:rsidR="00DA3242" w:rsidRPr="00DA3242">
        <w:rPr>
          <w:rFonts w:cstheme="minorHAnsi"/>
          <w:i/>
          <w:color w:val="000000" w:themeColor="text1"/>
        </w:rPr>
        <w:t xml:space="preserve"> </w:t>
      </w:r>
      <w:r w:rsidR="00DA3242" w:rsidRPr="001C770B">
        <w:rPr>
          <w:rFonts w:cstheme="minorHAnsi"/>
          <w:i/>
          <w:color w:val="000000" w:themeColor="text1"/>
        </w:rPr>
        <w:t>Worker Eligibility Verification Affidavit / E-Verify MOU</w:t>
      </w:r>
      <w:r w:rsidR="008F29E7" w:rsidRPr="001C770B">
        <w:rPr>
          <w:rFonts w:cstheme="minorHAnsi"/>
          <w:i/>
          <w:color w:val="000000" w:themeColor="text1"/>
        </w:rPr>
        <w:t xml:space="preserve"> </w:t>
      </w:r>
    </w:p>
    <w:p w14:paraId="3B8EE499" w14:textId="77777777" w:rsidR="006A47CF" w:rsidRPr="0035178B" w:rsidRDefault="006A47CF" w:rsidP="00C67DCB">
      <w:pPr>
        <w:pStyle w:val="Heading2"/>
        <w:spacing w:line="240" w:lineRule="auto"/>
        <w:ind w:left="1080" w:hanging="360"/>
        <w:contextualSpacing/>
        <w:rPr>
          <w:sz w:val="24"/>
          <w:szCs w:val="24"/>
        </w:rPr>
      </w:pPr>
      <w:r w:rsidRPr="0035178B">
        <w:rPr>
          <w:sz w:val="24"/>
          <w:szCs w:val="24"/>
        </w:rPr>
        <w:lastRenderedPageBreak/>
        <w:t>Where applications are submitted</w:t>
      </w:r>
    </w:p>
    <w:p w14:paraId="3B8EE49A" w14:textId="77777777" w:rsidR="009F535B" w:rsidRDefault="009F535B" w:rsidP="0035178B">
      <w:pPr>
        <w:spacing w:line="240" w:lineRule="auto"/>
        <w:ind w:left="720"/>
        <w:contextualSpacing/>
      </w:pPr>
    </w:p>
    <w:p w14:paraId="3B8EE49B" w14:textId="6ABD9652" w:rsidR="0035178B" w:rsidRDefault="009F535B" w:rsidP="0035178B">
      <w:pPr>
        <w:spacing w:line="240" w:lineRule="auto"/>
        <w:ind w:left="720"/>
        <w:contextualSpacing/>
      </w:pPr>
      <w:r>
        <w:t xml:space="preserve">The MoDOT Section 5310 application is </w:t>
      </w:r>
      <w:r w:rsidRPr="0035178B">
        <w:rPr>
          <w:u w:val="single"/>
        </w:rPr>
        <w:t>ONLY</w:t>
      </w:r>
      <w:r>
        <w:t xml:space="preserve"> for projects proposed for non-urbanized (rural) areas of Missouri as well as for projects proposed in the small urbanized areas of Missouri</w:t>
      </w:r>
      <w:r w:rsidR="007C3C9E">
        <w:t>.</w:t>
      </w:r>
      <w:r w:rsidR="0035178B">
        <w:t xml:space="preserve"> </w:t>
      </w:r>
    </w:p>
    <w:p w14:paraId="3B8EE49C" w14:textId="77777777" w:rsidR="0035178B" w:rsidRDefault="0035178B" w:rsidP="0035178B">
      <w:pPr>
        <w:spacing w:line="240" w:lineRule="auto"/>
        <w:ind w:left="720"/>
        <w:contextualSpacing/>
      </w:pPr>
    </w:p>
    <w:p w14:paraId="3B8EE49E" w14:textId="563FEA5D" w:rsidR="0035178B" w:rsidRPr="00B8466C" w:rsidRDefault="009F535B" w:rsidP="00B8466C">
      <w:pPr>
        <w:spacing w:line="240" w:lineRule="auto"/>
        <w:ind w:left="720"/>
        <w:contextualSpacing/>
      </w:pPr>
      <w:r>
        <w:t>The Sec</w:t>
      </w:r>
      <w:r w:rsidR="009B46AC">
        <w:t>tion</w:t>
      </w:r>
      <w:r>
        <w:t xml:space="preserve"> 5310 application </w:t>
      </w:r>
      <w:r w:rsidR="00C007D3">
        <w:t xml:space="preserve">submitted to MoDOT </w:t>
      </w:r>
      <w:r w:rsidR="00571687">
        <w:t xml:space="preserve">must be </w:t>
      </w:r>
      <w:r w:rsidR="00B8466C">
        <w:t>emailed</w:t>
      </w:r>
      <w:r w:rsidR="008B222B">
        <w:t xml:space="preserve"> </w:t>
      </w:r>
      <w:r>
        <w:t>no later than the stated s</w:t>
      </w:r>
      <w:r w:rsidR="00C007D3">
        <w:t xml:space="preserve">ubmission deadline </w:t>
      </w:r>
      <w:r w:rsidR="0039367D">
        <w:t xml:space="preserve">in the application packet </w:t>
      </w:r>
      <w:r w:rsidR="00C007D3">
        <w:t>and sent</w:t>
      </w:r>
      <w:r w:rsidR="00B8466C">
        <w:t xml:space="preserve"> to </w:t>
      </w:r>
      <w:hyperlink r:id="rId50" w:history="1">
        <w:r w:rsidR="00B8466C" w:rsidRPr="00F2079D">
          <w:rPr>
            <w:rStyle w:val="Hyperlink"/>
          </w:rPr>
          <w:t>Enjoli.Dixon@modot.mo.gov</w:t>
        </w:r>
      </w:hyperlink>
      <w:r w:rsidR="00B8466C">
        <w:t xml:space="preserve"> and </w:t>
      </w:r>
      <w:hyperlink r:id="rId51" w:history="1">
        <w:r w:rsidR="00B8466C" w:rsidRPr="00F2079D">
          <w:rPr>
            <w:rStyle w:val="Hyperlink"/>
          </w:rPr>
          <w:t>motransit@modot.mo.gov</w:t>
        </w:r>
      </w:hyperlink>
      <w:r w:rsidR="00B8466C">
        <w:t>.</w:t>
      </w:r>
    </w:p>
    <w:p w14:paraId="3B8EE4A4" w14:textId="77777777" w:rsidR="006A47CF" w:rsidRDefault="006A47CF" w:rsidP="00C67DCB">
      <w:pPr>
        <w:pStyle w:val="Heading2"/>
        <w:spacing w:line="240" w:lineRule="auto"/>
        <w:ind w:left="1080" w:hanging="360"/>
        <w:contextualSpacing/>
        <w:rPr>
          <w:sz w:val="24"/>
          <w:szCs w:val="24"/>
        </w:rPr>
      </w:pPr>
      <w:r w:rsidRPr="0035178B">
        <w:rPr>
          <w:sz w:val="24"/>
          <w:szCs w:val="24"/>
        </w:rPr>
        <w:t>Review for program eli</w:t>
      </w:r>
      <w:r w:rsidR="0035178B">
        <w:rPr>
          <w:sz w:val="24"/>
          <w:szCs w:val="24"/>
        </w:rPr>
        <w:t>gible applicant / project owner</w:t>
      </w:r>
    </w:p>
    <w:p w14:paraId="3B8EE4A5" w14:textId="77777777" w:rsidR="0035178B" w:rsidRPr="0035178B" w:rsidRDefault="0035178B" w:rsidP="0035178B">
      <w:pPr>
        <w:tabs>
          <w:tab w:val="left" w:pos="1536"/>
        </w:tabs>
        <w:spacing w:line="240" w:lineRule="auto"/>
        <w:contextualSpacing/>
      </w:pPr>
      <w:r>
        <w:tab/>
      </w:r>
    </w:p>
    <w:p w14:paraId="3B8EE4A6" w14:textId="77777777" w:rsidR="00C007D3" w:rsidRDefault="00C007D3" w:rsidP="0035178B">
      <w:pPr>
        <w:spacing w:line="240" w:lineRule="auto"/>
        <w:ind w:left="720"/>
        <w:contextualSpacing/>
        <w:rPr>
          <w:color w:val="000000" w:themeColor="text1"/>
        </w:rPr>
      </w:pPr>
      <w:r>
        <w:t>All Sec</w:t>
      </w:r>
      <w:r w:rsidR="009B46AC">
        <w:t>tion</w:t>
      </w:r>
      <w:r>
        <w:t xml:space="preserve"> 5310 applications will be reviewed to determine applicant eligibility to access program funds. This packet</w:t>
      </w:r>
      <w:r w:rsidR="00F16087">
        <w:t>’</w:t>
      </w:r>
      <w:r>
        <w:t>s section on Eligible Re</w:t>
      </w:r>
      <w:r w:rsidR="00F16087">
        <w:t>cipients / Project Owners descri</w:t>
      </w:r>
      <w:r>
        <w:t>bes</w:t>
      </w:r>
      <w:r w:rsidR="0035178B">
        <w:t xml:space="preserve"> eligible organizations.  </w:t>
      </w:r>
      <w:r w:rsidR="00F16087">
        <w:t>Non-profit agencies will need to provide in the application their Non-Profit Corporation Number as issued by the Missouri Secretary of State.</w:t>
      </w:r>
      <w:r w:rsidR="0035178B">
        <w:t xml:space="preserve">  </w:t>
      </w:r>
      <w:r w:rsidR="00F16087">
        <w:t xml:space="preserve">For-profit agencies will need to provide information on their corporate registration. </w:t>
      </w:r>
      <w:r w:rsidR="003A7E28">
        <w:t xml:space="preserve">Applications that do not substantiate the applicant’s eligibility will not be considered for funding. </w:t>
      </w:r>
      <w:r w:rsidR="00F16087">
        <w:t xml:space="preserve">Applicants that are federally debarred or suspended will not be considered program eligible. The check for federally debarred or suspended organizations is conducted on-line at the following link: </w:t>
      </w:r>
      <w:hyperlink r:id="rId52" w:history="1">
        <w:r w:rsidR="00F16087" w:rsidRPr="00610910">
          <w:rPr>
            <w:rStyle w:val="Hyperlink"/>
          </w:rPr>
          <w:t>http://www.sam.gov/</w:t>
        </w:r>
      </w:hyperlink>
      <w:r w:rsidR="0035178B" w:rsidRPr="0035178B">
        <w:rPr>
          <w:color w:val="000000" w:themeColor="text1"/>
        </w:rPr>
        <w:t>.</w:t>
      </w:r>
    </w:p>
    <w:p w14:paraId="3B8EE4AA" w14:textId="77777777" w:rsidR="006A47CF" w:rsidRDefault="006A47CF" w:rsidP="00C67DCB">
      <w:pPr>
        <w:pStyle w:val="Heading2"/>
        <w:spacing w:line="240" w:lineRule="auto"/>
        <w:ind w:left="1080" w:hanging="360"/>
        <w:contextualSpacing/>
        <w:rPr>
          <w:sz w:val="24"/>
          <w:szCs w:val="24"/>
        </w:rPr>
      </w:pPr>
      <w:r>
        <w:rPr>
          <w:sz w:val="24"/>
          <w:szCs w:val="24"/>
        </w:rPr>
        <w:t>Review for prog</w:t>
      </w:r>
      <w:r w:rsidR="0035178B">
        <w:rPr>
          <w:sz w:val="24"/>
          <w:szCs w:val="24"/>
        </w:rPr>
        <w:t>ram eligible project / activity</w:t>
      </w:r>
    </w:p>
    <w:p w14:paraId="3B8EE4AB" w14:textId="77777777" w:rsidR="0035178B" w:rsidRDefault="0035178B" w:rsidP="0035178B">
      <w:pPr>
        <w:spacing w:line="240" w:lineRule="auto"/>
        <w:ind w:left="720"/>
        <w:contextualSpacing/>
      </w:pPr>
    </w:p>
    <w:p w14:paraId="3B8EE4AC" w14:textId="77777777" w:rsidR="00F16087" w:rsidRPr="00F16087" w:rsidRDefault="009B46AC" w:rsidP="0035178B">
      <w:pPr>
        <w:spacing w:line="240" w:lineRule="auto"/>
        <w:ind w:left="720"/>
        <w:contextualSpacing/>
      </w:pPr>
      <w:r>
        <w:t>All Section</w:t>
      </w:r>
      <w:r w:rsidR="0015257A">
        <w:t xml:space="preserve"> 5310 applications wi</w:t>
      </w:r>
      <w:r w:rsidR="003A7E28">
        <w:t xml:space="preserve">ll be reviewed to determine </w:t>
      </w:r>
      <w:r w:rsidR="0015257A">
        <w:t xml:space="preserve">program eligibility for the </w:t>
      </w:r>
      <w:r w:rsidR="00813BB7">
        <w:t xml:space="preserve">proposed project(s).  </w:t>
      </w:r>
      <w:r w:rsidR="0015257A">
        <w:t>This packet’s section on Eligible Activities / Eligible Projects provides an extensive list of the types of projects and activities eligible for funding in the Section 5310 program.</w:t>
      </w:r>
      <w:r w:rsidR="00813BB7">
        <w:t xml:space="preserve">  </w:t>
      </w:r>
      <w:r w:rsidR="003A7E28">
        <w:t>MoDOT can only consider for funding Se</w:t>
      </w:r>
      <w:r>
        <w:t>ction</w:t>
      </w:r>
      <w:r w:rsidR="003A7E28">
        <w:t xml:space="preserve"> 5310 eligible projects proposed by Sec</w:t>
      </w:r>
      <w:r>
        <w:t>tion</w:t>
      </w:r>
      <w:r w:rsidR="003A7E28">
        <w:t xml:space="preserve"> 5310 eligible applicants</w:t>
      </w:r>
    </w:p>
    <w:p w14:paraId="3B8EE4AD" w14:textId="77777777" w:rsidR="006A47CF" w:rsidRPr="00B772AF" w:rsidRDefault="006A47CF" w:rsidP="00C67DCB">
      <w:pPr>
        <w:pStyle w:val="Heading2"/>
        <w:ind w:left="1080" w:hanging="360"/>
        <w:rPr>
          <w:sz w:val="24"/>
          <w:szCs w:val="24"/>
        </w:rPr>
      </w:pPr>
      <w:r w:rsidRPr="00B772AF">
        <w:rPr>
          <w:sz w:val="24"/>
          <w:szCs w:val="24"/>
        </w:rPr>
        <w:t>Project Prioritization</w:t>
      </w:r>
    </w:p>
    <w:p w14:paraId="3B8EE4AE" w14:textId="77777777" w:rsidR="006A47CF" w:rsidRPr="007C3C9E" w:rsidRDefault="008E1A40" w:rsidP="00E722AA">
      <w:pPr>
        <w:pStyle w:val="Heading3"/>
        <w:spacing w:line="240" w:lineRule="auto"/>
        <w:ind w:hanging="360"/>
        <w:contextualSpacing/>
        <w:rPr>
          <w:rFonts w:asciiTheme="minorHAnsi" w:hAnsiTheme="minorHAnsi" w:cstheme="minorHAnsi"/>
          <w:b w:val="0"/>
          <w:color w:val="000000" w:themeColor="text1"/>
        </w:rPr>
      </w:pPr>
      <w:r w:rsidRPr="007C3C9E">
        <w:rPr>
          <w:rFonts w:asciiTheme="minorHAnsi" w:hAnsiTheme="minorHAnsi" w:cstheme="minorHAnsi"/>
          <w:b w:val="0"/>
          <w:color w:val="000000" w:themeColor="text1"/>
        </w:rPr>
        <w:t>Traditional Projects</w:t>
      </w:r>
    </w:p>
    <w:p w14:paraId="3B8EE4AF" w14:textId="77777777" w:rsidR="00A92DC7" w:rsidRPr="007C3C9E" w:rsidRDefault="00A92DC7" w:rsidP="00A92DC7">
      <w:pPr>
        <w:spacing w:line="240" w:lineRule="auto"/>
        <w:contextualSpacing/>
      </w:pPr>
    </w:p>
    <w:p w14:paraId="3B8EE4B0" w14:textId="73CE7B60" w:rsidR="003A7E28" w:rsidRDefault="00DE0005" w:rsidP="00E722AA">
      <w:pPr>
        <w:spacing w:line="240" w:lineRule="auto"/>
        <w:ind w:left="1440"/>
        <w:contextualSpacing/>
      </w:pPr>
      <w:r w:rsidRPr="007C3C9E">
        <w:t>E</w:t>
      </w:r>
      <w:r w:rsidR="003A7E28" w:rsidRPr="007C3C9E">
        <w:t xml:space="preserve">ligible applications for what FTA’s </w:t>
      </w:r>
      <w:r w:rsidR="003D3185" w:rsidRPr="007C3C9E">
        <w:t>define</w:t>
      </w:r>
      <w:r w:rsidR="003A7E28" w:rsidRPr="007C3C9E">
        <w:t xml:space="preserve"> as “traditional projects”, will first be reviewed and prioritized by MoDOT in order to attain the Sec</w:t>
      </w:r>
      <w:r w:rsidR="00E722AA" w:rsidRPr="007C3C9E">
        <w:t>tion</w:t>
      </w:r>
      <w:r w:rsidR="003A7E28" w:rsidRPr="007C3C9E">
        <w:t xml:space="preserve"> 5310 program’s 55% funding floor.</w:t>
      </w:r>
      <w:r w:rsidR="00E722AA" w:rsidRPr="007C3C9E">
        <w:t xml:space="preserve"> </w:t>
      </w:r>
      <w:r w:rsidR="003A7E28" w:rsidRPr="007C3C9E">
        <w:t xml:space="preserve"> </w:t>
      </w:r>
      <w:r w:rsidR="00F01AE1" w:rsidRPr="007C3C9E">
        <w:t>For projects proposed in small urbanized areas, any prio</w:t>
      </w:r>
      <w:r w:rsidR="00BB138B" w:rsidRPr="007C3C9E">
        <w:t>ri</w:t>
      </w:r>
      <w:r w:rsidR="00F01AE1" w:rsidRPr="007C3C9E">
        <w:t xml:space="preserve">tization of projects provided </w:t>
      </w:r>
      <w:r w:rsidR="00BB138B" w:rsidRPr="007C3C9E">
        <w:t xml:space="preserve">to MoDOT from </w:t>
      </w:r>
      <w:r w:rsidR="00F01AE1" w:rsidRPr="007C3C9E">
        <w:t>the MPO’s will be accepted as long as those projects are</w:t>
      </w:r>
      <w:r w:rsidR="00BB138B" w:rsidRPr="007C3C9E">
        <w:t xml:space="preserve"> Sec</w:t>
      </w:r>
      <w:r w:rsidR="00E722AA" w:rsidRPr="007C3C9E">
        <w:t>tion</w:t>
      </w:r>
      <w:r w:rsidR="00BB138B" w:rsidRPr="007C3C9E">
        <w:t xml:space="preserve"> 5310 eligible act</w:t>
      </w:r>
      <w:r w:rsidR="00F01AE1" w:rsidRPr="007C3C9E">
        <w:t>ivities proposed by eligible applicants. Otherwise, w</w:t>
      </w:r>
      <w:r w:rsidR="003A7E28" w:rsidRPr="007C3C9E">
        <w:t>ithin this category of “traditional projects”</w:t>
      </w:r>
      <w:r w:rsidR="00BB138B" w:rsidRPr="007C3C9E">
        <w:t>,</w:t>
      </w:r>
      <w:r w:rsidR="003A7E28" w:rsidRPr="007C3C9E">
        <w:t xml:space="preserve"> th</w:t>
      </w:r>
      <w:r w:rsidR="00680503" w:rsidRPr="007C3C9E">
        <w:t xml:space="preserve">e </w:t>
      </w:r>
      <w:r w:rsidR="00923810" w:rsidRPr="007C3C9E">
        <w:t xml:space="preserve">rural </w:t>
      </w:r>
      <w:r w:rsidR="00680503" w:rsidRPr="007C3C9E">
        <w:t xml:space="preserve">prioritization </w:t>
      </w:r>
      <w:r w:rsidR="00923810" w:rsidRPr="007C3C9E">
        <w:t xml:space="preserve">and small urbanized prioritization </w:t>
      </w:r>
      <w:r w:rsidR="00680503" w:rsidRPr="007C3C9E">
        <w:t xml:space="preserve">of projects </w:t>
      </w:r>
      <w:r w:rsidR="003A7E28" w:rsidRPr="007C3C9E">
        <w:t>in descending order</w:t>
      </w:r>
      <w:r w:rsidR="00680503" w:rsidRPr="007C3C9E">
        <w:t xml:space="preserve"> is</w:t>
      </w:r>
      <w:r w:rsidR="003A7E28" w:rsidRPr="007C3C9E">
        <w:t>:</w:t>
      </w:r>
    </w:p>
    <w:p w14:paraId="3B8EE4B1" w14:textId="77777777" w:rsidR="00680503" w:rsidRPr="007C3C9E" w:rsidRDefault="00680503" w:rsidP="00993048">
      <w:pPr>
        <w:pStyle w:val="ListParagraph"/>
        <w:numPr>
          <w:ilvl w:val="0"/>
          <w:numId w:val="11"/>
        </w:numPr>
        <w:spacing w:line="240" w:lineRule="auto"/>
        <w:ind w:left="1800"/>
      </w:pPr>
      <w:r w:rsidRPr="007C3C9E">
        <w:t>Replacement of accessible vehicles that have reached end of their useful life,</w:t>
      </w:r>
    </w:p>
    <w:p w14:paraId="3B8EE4B3" w14:textId="77777777" w:rsidR="00680503" w:rsidRPr="007C3C9E" w:rsidRDefault="00680503" w:rsidP="00993048">
      <w:pPr>
        <w:pStyle w:val="ListParagraph"/>
        <w:numPr>
          <w:ilvl w:val="0"/>
          <w:numId w:val="11"/>
        </w:numPr>
        <w:spacing w:line="240" w:lineRule="auto"/>
        <w:ind w:left="1800"/>
      </w:pPr>
      <w:r w:rsidRPr="007C3C9E">
        <w:t>Accessible vehicles to be used in eligible expanded mobility services,</w:t>
      </w:r>
    </w:p>
    <w:p w14:paraId="3B8EE4B5" w14:textId="77777777" w:rsidR="003A7E28" w:rsidRPr="007C3C9E" w:rsidRDefault="00680503" w:rsidP="00993048">
      <w:pPr>
        <w:pStyle w:val="ListParagraph"/>
        <w:numPr>
          <w:ilvl w:val="0"/>
          <w:numId w:val="11"/>
        </w:numPr>
        <w:spacing w:line="240" w:lineRule="auto"/>
        <w:ind w:left="1800"/>
      </w:pPr>
      <w:r w:rsidRPr="007C3C9E">
        <w:t>Support for mobility management and coordination programs,</w:t>
      </w:r>
    </w:p>
    <w:p w14:paraId="3B8EE4B6" w14:textId="77777777" w:rsidR="00680503" w:rsidRPr="007C3C9E" w:rsidRDefault="00680503" w:rsidP="00993048">
      <w:pPr>
        <w:pStyle w:val="ListParagraph"/>
        <w:numPr>
          <w:ilvl w:val="0"/>
          <w:numId w:val="11"/>
        </w:numPr>
        <w:spacing w:line="240" w:lineRule="auto"/>
        <w:ind w:left="1800"/>
      </w:pPr>
      <w:r w:rsidRPr="007C3C9E">
        <w:t>All other “traditional” Sec</w:t>
      </w:r>
      <w:r w:rsidR="00B622DE" w:rsidRPr="007C3C9E">
        <w:t>tion</w:t>
      </w:r>
      <w:r w:rsidRPr="007C3C9E">
        <w:t xml:space="preserve"> 5310 eligible project types,</w:t>
      </w:r>
    </w:p>
    <w:p w14:paraId="3B8EE4B7" w14:textId="77777777" w:rsidR="00680503" w:rsidRPr="007C3C9E" w:rsidRDefault="00680503" w:rsidP="00F64027">
      <w:pPr>
        <w:tabs>
          <w:tab w:val="left" w:pos="1440"/>
        </w:tabs>
        <w:spacing w:line="240" w:lineRule="auto"/>
        <w:ind w:left="1440"/>
      </w:pPr>
      <w:r w:rsidRPr="007C3C9E">
        <w:t>In selecting “traditional” projects for funding, consideration will be given to a</w:t>
      </w:r>
      <w:r w:rsidR="00DE0005" w:rsidRPr="007C3C9E">
        <w:t xml:space="preserve"> geo</w:t>
      </w:r>
      <w:r w:rsidRPr="007C3C9E">
        <w:t>graphic</w:t>
      </w:r>
      <w:r w:rsidR="00DE0005" w:rsidRPr="007C3C9E">
        <w:t xml:space="preserve"> distribution to deter concentrations of projects and funds in a few areas of the state. Also, based on applicant responses to Title VI Civil Rights questions about clients served as well a governing board composition, consideration will be given to assure that low-</w:t>
      </w:r>
      <w:r w:rsidR="00DE0005" w:rsidRPr="007C3C9E">
        <w:lastRenderedPageBreak/>
        <w:t xml:space="preserve">income </w:t>
      </w:r>
      <w:r w:rsidR="00BB138B" w:rsidRPr="007C3C9E">
        <w:t xml:space="preserve">individuals </w:t>
      </w:r>
      <w:r w:rsidR="00DE0005" w:rsidRPr="007C3C9E">
        <w:t>and minorities are not excluded from accessing funds for eligible Sec</w:t>
      </w:r>
      <w:r w:rsidR="00B622DE" w:rsidRPr="007C3C9E">
        <w:t>tion</w:t>
      </w:r>
      <w:r w:rsidR="00DE0005" w:rsidRPr="007C3C9E">
        <w:t xml:space="preserve"> 5310 activities.</w:t>
      </w:r>
    </w:p>
    <w:p w14:paraId="3B8EE4B8" w14:textId="77777777" w:rsidR="008E1A40" w:rsidRPr="007C3C9E" w:rsidRDefault="008E1A40" w:rsidP="00B622DE">
      <w:pPr>
        <w:pStyle w:val="Heading3"/>
        <w:spacing w:line="240" w:lineRule="auto"/>
        <w:ind w:hanging="360"/>
        <w:contextualSpacing/>
        <w:rPr>
          <w:rFonts w:asciiTheme="minorHAnsi" w:hAnsiTheme="minorHAnsi" w:cstheme="minorHAnsi"/>
          <w:b w:val="0"/>
          <w:color w:val="000000" w:themeColor="text1"/>
        </w:rPr>
      </w:pPr>
      <w:r w:rsidRPr="007C3C9E">
        <w:rPr>
          <w:rFonts w:asciiTheme="minorHAnsi" w:hAnsiTheme="minorHAnsi" w:cstheme="minorHAnsi"/>
          <w:b w:val="0"/>
          <w:color w:val="000000" w:themeColor="text1"/>
        </w:rPr>
        <w:t>Projects bey</w:t>
      </w:r>
      <w:r w:rsidR="00B622DE" w:rsidRPr="007C3C9E">
        <w:rPr>
          <w:rFonts w:asciiTheme="minorHAnsi" w:hAnsiTheme="minorHAnsi" w:cstheme="minorHAnsi"/>
          <w:b w:val="0"/>
          <w:color w:val="000000" w:themeColor="text1"/>
        </w:rPr>
        <w:t>ond ADA minimum for fixed route</w:t>
      </w:r>
    </w:p>
    <w:p w14:paraId="3B8EE4B9" w14:textId="77777777" w:rsidR="00DE0005" w:rsidRPr="007C3C9E" w:rsidRDefault="00DE0005" w:rsidP="00F64027">
      <w:pPr>
        <w:spacing w:line="240" w:lineRule="auto"/>
        <w:ind w:left="720"/>
        <w:contextualSpacing/>
      </w:pPr>
    </w:p>
    <w:p w14:paraId="3B8EE4BA" w14:textId="77777777" w:rsidR="00DE0005" w:rsidRPr="007C3C9E" w:rsidRDefault="00DE0005" w:rsidP="00F64027">
      <w:pPr>
        <w:spacing w:line="240" w:lineRule="auto"/>
        <w:ind w:left="1440"/>
        <w:contextualSpacing/>
      </w:pPr>
      <w:r w:rsidRPr="007C3C9E">
        <w:t>Currently in Missouri, no fixed route public transit services are operated in non-urbanized (rural) Missouri. Instead, all of Missouri’s rural transit service is delivered in a demand-responsive fashion which also includes by definition route-deviation service. As such, MoDOT does not antici</w:t>
      </w:r>
      <w:r w:rsidR="00BB138B" w:rsidRPr="007C3C9E">
        <w:t>pate awarding within</w:t>
      </w:r>
      <w:r w:rsidR="00F01AE1" w:rsidRPr="007C3C9E">
        <w:t xml:space="preserve"> rural areas any</w:t>
      </w:r>
      <w:r w:rsidRPr="007C3C9E">
        <w:t xml:space="preserve"> Sec</w:t>
      </w:r>
      <w:r w:rsidR="00B622DE" w:rsidRPr="007C3C9E">
        <w:t>tion</w:t>
      </w:r>
      <w:r w:rsidRPr="007C3C9E">
        <w:t xml:space="preserve"> 5310 funds for projects beyond ADA minimum for fixed route service.</w:t>
      </w:r>
    </w:p>
    <w:p w14:paraId="3B8EE4BB" w14:textId="77777777" w:rsidR="00BB138B" w:rsidRPr="007C3C9E" w:rsidRDefault="00BB138B" w:rsidP="00F64027">
      <w:pPr>
        <w:spacing w:line="240" w:lineRule="auto"/>
        <w:ind w:left="720"/>
        <w:contextualSpacing/>
      </w:pPr>
    </w:p>
    <w:p w14:paraId="3B8EE4BC" w14:textId="77777777" w:rsidR="00F01AE1" w:rsidRPr="007C3C9E" w:rsidRDefault="00DE0005" w:rsidP="00F64027">
      <w:pPr>
        <w:spacing w:line="240" w:lineRule="auto"/>
        <w:ind w:left="1440"/>
        <w:contextualSpacing/>
      </w:pPr>
      <w:r w:rsidRPr="007C3C9E">
        <w:t>However, several small urbanized areas of the state do operate fixed route service and for the small urbanized apportionment of Sec</w:t>
      </w:r>
      <w:r w:rsidR="00B622DE" w:rsidRPr="007C3C9E">
        <w:t>tion</w:t>
      </w:r>
      <w:r w:rsidRPr="007C3C9E">
        <w:t xml:space="preserve"> 5310 funds, any projects of this category will be reviewed and considered for funding once the </w:t>
      </w:r>
      <w:r w:rsidR="00F01AE1" w:rsidRPr="007C3C9E">
        <w:t>55% floor funding amount for the “traditional” projects has been determined.</w:t>
      </w:r>
    </w:p>
    <w:p w14:paraId="3B8EE4BD" w14:textId="77777777" w:rsidR="00F01AE1" w:rsidRPr="007C3C9E" w:rsidRDefault="00F01AE1" w:rsidP="00F64027">
      <w:pPr>
        <w:spacing w:line="240" w:lineRule="auto"/>
        <w:ind w:left="1440"/>
      </w:pPr>
      <w:r w:rsidRPr="007C3C9E">
        <w:t>In selecting projects that are beyond ADA minimum</w:t>
      </w:r>
      <w:r w:rsidR="00BB138B" w:rsidRPr="007C3C9E">
        <w:t>s</w:t>
      </w:r>
      <w:r w:rsidRPr="007C3C9E">
        <w:t xml:space="preserve"> for fixed route service for funding, consideration will be given to a geographic distribution to deter concentrations of projects and funds in a few areas of the state. Also, based on applicant responses to Title VI Civil Rights questions about clients served as well a</w:t>
      </w:r>
      <w:r w:rsidR="00BB138B" w:rsidRPr="007C3C9E">
        <w:t>s</w:t>
      </w:r>
      <w:r w:rsidRPr="007C3C9E">
        <w:t xml:space="preserve"> governing board composition, consideration will be given to assure that low-income </w:t>
      </w:r>
      <w:r w:rsidR="00BB138B" w:rsidRPr="007C3C9E">
        <w:t xml:space="preserve">individuals </w:t>
      </w:r>
      <w:r w:rsidRPr="007C3C9E">
        <w:t>and minorities are not excluded from accessing funds for eligible Sec</w:t>
      </w:r>
      <w:r w:rsidR="00B622DE" w:rsidRPr="007C3C9E">
        <w:t>tion</w:t>
      </w:r>
      <w:r w:rsidRPr="007C3C9E">
        <w:t xml:space="preserve"> 5310 activities.</w:t>
      </w:r>
    </w:p>
    <w:p w14:paraId="3B8EE4BE" w14:textId="77777777" w:rsidR="008E1A40" w:rsidRPr="007C3C9E" w:rsidRDefault="008E1A40" w:rsidP="00B622DE">
      <w:pPr>
        <w:pStyle w:val="Heading3"/>
        <w:spacing w:line="240" w:lineRule="auto"/>
        <w:ind w:hanging="360"/>
        <w:contextualSpacing/>
        <w:rPr>
          <w:rFonts w:asciiTheme="minorHAnsi" w:hAnsiTheme="minorHAnsi" w:cstheme="minorHAnsi"/>
          <w:b w:val="0"/>
          <w:color w:val="000000" w:themeColor="text1"/>
        </w:rPr>
      </w:pPr>
      <w:r w:rsidRPr="007C3C9E">
        <w:rPr>
          <w:rFonts w:asciiTheme="minorHAnsi" w:hAnsiTheme="minorHAnsi" w:cstheme="minorHAnsi"/>
          <w:b w:val="0"/>
          <w:color w:val="000000" w:themeColor="text1"/>
        </w:rPr>
        <w:t>Improved fixed route a</w:t>
      </w:r>
      <w:r w:rsidR="00B622DE" w:rsidRPr="007C3C9E">
        <w:rPr>
          <w:rFonts w:asciiTheme="minorHAnsi" w:hAnsiTheme="minorHAnsi" w:cstheme="minorHAnsi"/>
          <w:b w:val="0"/>
          <w:color w:val="000000" w:themeColor="text1"/>
        </w:rPr>
        <w:t>ccess; paratransit alternatives</w:t>
      </w:r>
    </w:p>
    <w:p w14:paraId="3B8EE4BF" w14:textId="77777777" w:rsidR="005034F9" w:rsidRPr="007C3C9E" w:rsidRDefault="005034F9" w:rsidP="00B622DE">
      <w:pPr>
        <w:spacing w:line="240" w:lineRule="auto"/>
        <w:ind w:left="720"/>
        <w:contextualSpacing/>
      </w:pPr>
    </w:p>
    <w:p w14:paraId="3B8EE4C0" w14:textId="77777777" w:rsidR="00F01AE1" w:rsidRPr="007C3C9E" w:rsidRDefault="00F01AE1" w:rsidP="00B622DE">
      <w:pPr>
        <w:spacing w:line="240" w:lineRule="auto"/>
        <w:ind w:left="1440"/>
        <w:contextualSpacing/>
      </w:pPr>
      <w:r w:rsidRPr="007C3C9E">
        <w:t>Currently in Missouri, no fixed route public transit services are operated in non-urbanized (rural) Missouri. Instead, all of Missouri’s rural transit service is delivered in a demand-responsive fashion which also includes by definition route-deviation service. As such, MoDOT does not anticipate awarding to rural areas any Sec</w:t>
      </w:r>
      <w:r w:rsidR="00B622DE" w:rsidRPr="007C3C9E">
        <w:t>tion</w:t>
      </w:r>
      <w:r w:rsidRPr="007C3C9E">
        <w:t xml:space="preserve"> 5310 funds for projects that improve fixed route access and paratransit alternatives.</w:t>
      </w:r>
    </w:p>
    <w:p w14:paraId="3B8EE4C1" w14:textId="77777777" w:rsidR="00B622DE" w:rsidRPr="007C3C9E" w:rsidRDefault="00B622DE" w:rsidP="00B622DE">
      <w:pPr>
        <w:spacing w:line="240" w:lineRule="auto"/>
        <w:ind w:left="1440"/>
        <w:contextualSpacing/>
      </w:pPr>
    </w:p>
    <w:p w14:paraId="3B8EE4C2" w14:textId="77777777" w:rsidR="00F01AE1" w:rsidRPr="007C3C9E" w:rsidRDefault="00F01AE1" w:rsidP="00B622DE">
      <w:pPr>
        <w:spacing w:line="240" w:lineRule="auto"/>
        <w:ind w:left="1440"/>
        <w:contextualSpacing/>
      </w:pPr>
      <w:r w:rsidRPr="007C3C9E">
        <w:t>However, several small urbanized areas of the state do operate fixed route service and for the small urbanized apportionment of Sec</w:t>
      </w:r>
      <w:r w:rsidR="00B622DE" w:rsidRPr="007C3C9E">
        <w:t>tion</w:t>
      </w:r>
      <w:r w:rsidRPr="007C3C9E">
        <w:t xml:space="preserve"> 5310 funds, any projects of this category will be reviewed and considered for funding once the 55% floor funding amount for the “traditional” projects has been determined.</w:t>
      </w:r>
    </w:p>
    <w:p w14:paraId="3B8EE4C3" w14:textId="77777777" w:rsidR="00B622DE" w:rsidRPr="007C3C9E" w:rsidRDefault="00B622DE" w:rsidP="00B622DE">
      <w:pPr>
        <w:spacing w:line="240" w:lineRule="auto"/>
        <w:ind w:left="1440"/>
        <w:contextualSpacing/>
      </w:pPr>
    </w:p>
    <w:p w14:paraId="3B8EE4C4" w14:textId="77777777" w:rsidR="00F01AE1" w:rsidRPr="007C3C9E" w:rsidRDefault="00F01AE1" w:rsidP="00B622DE">
      <w:pPr>
        <w:spacing w:line="240" w:lineRule="auto"/>
        <w:ind w:left="1440"/>
        <w:contextualSpacing/>
      </w:pPr>
      <w:r w:rsidRPr="007C3C9E">
        <w:t xml:space="preserve">In selecting projects that improve fixed route access and paratransit alternatives for funding, consideration will be given to a geographic distribution to deter concentrations of projects and funds in a few areas of the state. Also, based on applicant responses to Title VI Civil Rights questions about clients served as well a governing board composition, consideration will be given to assure that low-income </w:t>
      </w:r>
      <w:r w:rsidR="00BB138B" w:rsidRPr="007C3C9E">
        <w:t xml:space="preserve">individuals </w:t>
      </w:r>
      <w:r w:rsidRPr="007C3C9E">
        <w:t>and minorities are not excluded from accessing funds for eligible Sec</w:t>
      </w:r>
      <w:r w:rsidR="00B622DE" w:rsidRPr="007C3C9E">
        <w:t>tion</w:t>
      </w:r>
      <w:r w:rsidRPr="007C3C9E">
        <w:t xml:space="preserve"> 5310 activities.</w:t>
      </w:r>
    </w:p>
    <w:p w14:paraId="3B8EE4C5" w14:textId="77777777" w:rsidR="008E1A40" w:rsidRPr="007C3C9E" w:rsidRDefault="008E1A40" w:rsidP="00B622DE">
      <w:pPr>
        <w:pStyle w:val="Heading3"/>
        <w:spacing w:line="240" w:lineRule="auto"/>
        <w:ind w:hanging="360"/>
        <w:contextualSpacing/>
        <w:rPr>
          <w:rFonts w:asciiTheme="minorHAnsi" w:hAnsiTheme="minorHAnsi" w:cstheme="minorHAnsi"/>
          <w:b w:val="0"/>
          <w:color w:val="000000" w:themeColor="text1"/>
        </w:rPr>
      </w:pPr>
      <w:r w:rsidRPr="007C3C9E">
        <w:rPr>
          <w:rFonts w:asciiTheme="minorHAnsi" w:hAnsiTheme="minorHAnsi" w:cstheme="minorHAnsi"/>
          <w:b w:val="0"/>
          <w:color w:val="000000" w:themeColor="text1"/>
        </w:rPr>
        <w:t>Enhanced mobility for seniors &amp; individuals with disabilities</w:t>
      </w:r>
    </w:p>
    <w:p w14:paraId="3B8EE4C6" w14:textId="77777777" w:rsidR="00F01AE1" w:rsidRPr="007C3C9E" w:rsidRDefault="00F01AE1" w:rsidP="00B622DE">
      <w:pPr>
        <w:spacing w:line="240" w:lineRule="auto"/>
        <w:contextualSpacing/>
      </w:pPr>
    </w:p>
    <w:p w14:paraId="3B8EE4C7" w14:textId="77777777" w:rsidR="005034F9" w:rsidRPr="007C3C9E" w:rsidRDefault="00C07545" w:rsidP="00B622DE">
      <w:pPr>
        <w:spacing w:line="240" w:lineRule="auto"/>
        <w:ind w:left="1440"/>
        <w:contextualSpacing/>
      </w:pPr>
      <w:r w:rsidRPr="007C3C9E">
        <w:t>As there is no fixed route transit service currently operated in non-urbanized (rural) Missouri, this is the only other category of projects after the “tradi</w:t>
      </w:r>
      <w:r w:rsidR="005034F9" w:rsidRPr="007C3C9E">
        <w:t>ti</w:t>
      </w:r>
      <w:r w:rsidRPr="007C3C9E">
        <w:t>onal” projects that is eligible for</w:t>
      </w:r>
      <w:r w:rsidR="005034F9" w:rsidRPr="007C3C9E">
        <w:t xml:space="preserve"> </w:t>
      </w:r>
      <w:r w:rsidR="00EF4DE4" w:rsidRPr="007C3C9E">
        <w:t>Sec</w:t>
      </w:r>
      <w:r w:rsidR="00B622DE" w:rsidRPr="007C3C9E">
        <w:t>tion</w:t>
      </w:r>
      <w:r w:rsidR="00EF4DE4" w:rsidRPr="007C3C9E">
        <w:t xml:space="preserve"> 5310 funding in rural areas</w:t>
      </w:r>
      <w:r w:rsidR="005034F9" w:rsidRPr="007C3C9E">
        <w:t>.</w:t>
      </w:r>
    </w:p>
    <w:p w14:paraId="3B8EE4C8" w14:textId="77777777" w:rsidR="00B622DE" w:rsidRPr="007C3C9E" w:rsidRDefault="00B622DE" w:rsidP="00B622DE">
      <w:pPr>
        <w:spacing w:line="240" w:lineRule="auto"/>
        <w:ind w:left="1440"/>
        <w:contextualSpacing/>
      </w:pPr>
    </w:p>
    <w:p w14:paraId="3B8EE4C9" w14:textId="77777777" w:rsidR="005034F9" w:rsidRPr="007C3C9E" w:rsidRDefault="005034F9" w:rsidP="00B622DE">
      <w:pPr>
        <w:spacing w:line="240" w:lineRule="auto"/>
        <w:ind w:left="1440"/>
        <w:contextualSpacing/>
      </w:pPr>
      <w:r w:rsidRPr="007C3C9E">
        <w:lastRenderedPageBreak/>
        <w:t>Proposed projects in this category of enhanced mobility for seniors and individuals with disabilities will be prioritized based upon the following factors in descending order:</w:t>
      </w:r>
    </w:p>
    <w:p w14:paraId="3B8EE4CA" w14:textId="77777777" w:rsidR="005034F9" w:rsidRPr="007C3C9E" w:rsidRDefault="005034F9" w:rsidP="00993048">
      <w:pPr>
        <w:pStyle w:val="ListParagraph"/>
        <w:numPr>
          <w:ilvl w:val="0"/>
          <w:numId w:val="12"/>
        </w:numPr>
        <w:ind w:left="1800"/>
      </w:pPr>
      <w:r w:rsidRPr="007C3C9E">
        <w:t>Service offered on day(s) of the week when</w:t>
      </w:r>
      <w:r w:rsidR="00671887" w:rsidRPr="007C3C9E">
        <w:t xml:space="preserve"> public transit is not available</w:t>
      </w:r>
      <w:r w:rsidRPr="007C3C9E">
        <w:t>,</w:t>
      </w:r>
    </w:p>
    <w:p w14:paraId="3B8EE4CB" w14:textId="77777777" w:rsidR="005034F9" w:rsidRPr="007C3C9E" w:rsidRDefault="005034F9" w:rsidP="00993048">
      <w:pPr>
        <w:pStyle w:val="ListParagraph"/>
        <w:numPr>
          <w:ilvl w:val="0"/>
          <w:numId w:val="12"/>
        </w:numPr>
        <w:ind w:left="1800"/>
      </w:pPr>
      <w:r w:rsidRPr="007C3C9E">
        <w:t>Service offered during times of the day when</w:t>
      </w:r>
      <w:r w:rsidR="00671887" w:rsidRPr="007C3C9E">
        <w:t xml:space="preserve"> public transit is not available</w:t>
      </w:r>
      <w:r w:rsidRPr="007C3C9E">
        <w:t>,</w:t>
      </w:r>
    </w:p>
    <w:p w14:paraId="3B8EE4CC" w14:textId="77777777" w:rsidR="005034F9" w:rsidRPr="007C3C9E" w:rsidRDefault="005034F9" w:rsidP="00993048">
      <w:pPr>
        <w:pStyle w:val="ListParagraph"/>
        <w:numPr>
          <w:ilvl w:val="0"/>
          <w:numId w:val="12"/>
        </w:numPr>
        <w:ind w:left="1800"/>
      </w:pPr>
      <w:r w:rsidRPr="007C3C9E">
        <w:t>Provides same-day service when same-day scheduled transit service is not available,</w:t>
      </w:r>
    </w:p>
    <w:p w14:paraId="3B8EE4CD" w14:textId="77777777" w:rsidR="005034F9" w:rsidRPr="003A7E28" w:rsidRDefault="005034F9" w:rsidP="00B622DE">
      <w:pPr>
        <w:ind w:left="1440"/>
      </w:pPr>
      <w:r w:rsidRPr="007C3C9E">
        <w:t>In selecting projects that enhance mobility for seniors and individuals with disabilities for funding, consideration will be given to a geographic distribution to deter concentrations of projects and funds in a few areas of the state. Also, based on applicant responses to Title VI Civil Rights questions about clients served as well a governing board composition, consideration will be given to assure that low-income individuals and minorities are not excluded from accessing funds for eligible Sec</w:t>
      </w:r>
      <w:r w:rsidR="00B622DE" w:rsidRPr="007C3C9E">
        <w:t>tion</w:t>
      </w:r>
      <w:r w:rsidRPr="007C3C9E">
        <w:t xml:space="preserve"> 5310 activities.</w:t>
      </w:r>
    </w:p>
    <w:p w14:paraId="3B8EE4CE" w14:textId="77777777" w:rsidR="00AD4091" w:rsidRPr="00AC0748" w:rsidRDefault="00AD4091" w:rsidP="00C67DCB">
      <w:pPr>
        <w:pStyle w:val="Heading1"/>
        <w:ind w:left="720" w:hanging="720"/>
      </w:pPr>
      <w:r w:rsidRPr="00AC0748">
        <w:t>Project Selection Process</w:t>
      </w:r>
    </w:p>
    <w:p w14:paraId="3B8EE4CF" w14:textId="77777777" w:rsidR="00244226" w:rsidRDefault="00244226" w:rsidP="00C67DCB">
      <w:pPr>
        <w:pStyle w:val="Heading2"/>
        <w:tabs>
          <w:tab w:val="left" w:pos="1080"/>
        </w:tabs>
        <w:spacing w:line="240" w:lineRule="auto"/>
        <w:ind w:left="1080" w:hanging="360"/>
        <w:contextualSpacing/>
        <w:rPr>
          <w:sz w:val="24"/>
          <w:szCs w:val="24"/>
        </w:rPr>
      </w:pPr>
      <w:r>
        <w:rPr>
          <w:sz w:val="24"/>
          <w:szCs w:val="24"/>
        </w:rPr>
        <w:t>Selection Role of the MPO’s in Urbanized Areas</w:t>
      </w:r>
    </w:p>
    <w:p w14:paraId="3B8EE4D0" w14:textId="77777777" w:rsidR="00E533B8" w:rsidRDefault="00E533B8" w:rsidP="00AC0748">
      <w:pPr>
        <w:spacing w:line="240" w:lineRule="auto"/>
        <w:ind w:left="720"/>
        <w:contextualSpacing/>
      </w:pPr>
    </w:p>
    <w:p w14:paraId="3B8EE4D1" w14:textId="77777777" w:rsidR="00671887" w:rsidRDefault="00671887" w:rsidP="00AC0748">
      <w:pPr>
        <w:spacing w:line="240" w:lineRule="auto"/>
        <w:ind w:left="720"/>
        <w:contextualSpacing/>
      </w:pPr>
      <w:r>
        <w:t>For projects in small urbanized areas, some metropolitan planning organization’s (MPO’s) through their local planning process</w:t>
      </w:r>
      <w:r w:rsidR="00442F3C">
        <w:t>es</w:t>
      </w:r>
      <w:r>
        <w:t xml:space="preserve"> prioritize Sec</w:t>
      </w:r>
      <w:r w:rsidR="00AC0748">
        <w:t>tion</w:t>
      </w:r>
      <w:r>
        <w:t xml:space="preserve"> 5310 projects for their area. When more than one project application is received </w:t>
      </w:r>
      <w:r w:rsidR="000F18A7">
        <w:t>from</w:t>
      </w:r>
      <w:r>
        <w:t xml:space="preserve"> an urbanized </w:t>
      </w:r>
      <w:r w:rsidR="000F18A7">
        <w:t>area and that</w:t>
      </w:r>
      <w:r>
        <w:t xml:space="preserve"> MPO has prioritized those projects, MoDOT will use that </w:t>
      </w:r>
      <w:r w:rsidR="000F18A7">
        <w:t xml:space="preserve">MPO </w:t>
      </w:r>
      <w:r>
        <w:t>prioritization as long as those projects represent Sec</w:t>
      </w:r>
      <w:r w:rsidR="00AC0748">
        <w:t>tion</w:t>
      </w:r>
      <w:r>
        <w:t xml:space="preserve"> 5310 eligible activities proposed by Sec</w:t>
      </w:r>
      <w:r w:rsidR="00AC0748">
        <w:t>tion</w:t>
      </w:r>
      <w:r>
        <w:t xml:space="preserve"> 5310 eligible applicant agencies. In cases where MPO’s </w:t>
      </w:r>
      <w:r w:rsidR="00442F3C">
        <w:t>incorporate</w:t>
      </w:r>
      <w:r>
        <w:t xml:space="preserve"> the Sec</w:t>
      </w:r>
      <w:r w:rsidR="00AC0748">
        <w:t>tion</w:t>
      </w:r>
      <w:r>
        <w:t xml:space="preserve"> 5310 projects</w:t>
      </w:r>
      <w:r w:rsidR="00442F3C">
        <w:t xml:space="preserve"> in their TIP document</w:t>
      </w:r>
      <w:r>
        <w:t>, but do not prioritize them, then MoDOT will use the e</w:t>
      </w:r>
      <w:r w:rsidR="00442F3C">
        <w:t xml:space="preserve">arlier described factors to prioritize </w:t>
      </w:r>
      <w:r w:rsidR="000F18A7">
        <w:t>those Sec</w:t>
      </w:r>
      <w:r w:rsidR="00AC0748">
        <w:t>tion</w:t>
      </w:r>
      <w:r w:rsidR="000F18A7">
        <w:t xml:space="preserve"> 5310 projects from</w:t>
      </w:r>
      <w:r w:rsidR="00442F3C">
        <w:t xml:space="preserve"> small urbanized areas.</w:t>
      </w:r>
      <w:r>
        <w:t xml:space="preserve"> </w:t>
      </w:r>
    </w:p>
    <w:p w14:paraId="3B8EE4D2" w14:textId="77777777" w:rsidR="00AC0748" w:rsidRDefault="00AC0748" w:rsidP="00AC0748">
      <w:pPr>
        <w:spacing w:line="240" w:lineRule="auto"/>
        <w:ind w:left="720"/>
        <w:contextualSpacing/>
      </w:pPr>
    </w:p>
    <w:p w14:paraId="3B8EE4D3" w14:textId="77777777" w:rsidR="00442F3C" w:rsidRDefault="00442F3C" w:rsidP="00AC0748">
      <w:pPr>
        <w:spacing w:line="240" w:lineRule="auto"/>
        <w:ind w:left="720"/>
        <w:contextualSpacing/>
      </w:pPr>
      <w:r>
        <w:t xml:space="preserve">In selecting </w:t>
      </w:r>
      <w:r w:rsidR="009F5159">
        <w:t xml:space="preserve">the </w:t>
      </w:r>
      <w:r>
        <w:t>small urbanized projects for Sec</w:t>
      </w:r>
      <w:r w:rsidR="00AC0748">
        <w:t>tion</w:t>
      </w:r>
      <w:r>
        <w:t xml:space="preserve"> 5310 funding, consideration will be given to a geographic distribution to deter concentrations of projects and funds in a few areas of the state. Also, based on applicant responses to Title VI Civil Rights questions about clients served as well a governing board composition, consideration will be given to assure that low-income individuals and minorities are not excluded from accessing funds for eligible Sec</w:t>
      </w:r>
      <w:r w:rsidR="00AC0748">
        <w:t>tion</w:t>
      </w:r>
      <w:r>
        <w:t xml:space="preserve"> 5310 activities.</w:t>
      </w:r>
    </w:p>
    <w:p w14:paraId="4D691AA1" w14:textId="77777777" w:rsidR="00DB7527" w:rsidRPr="003A7E28" w:rsidRDefault="00DB7527" w:rsidP="00AC0748">
      <w:pPr>
        <w:spacing w:line="240" w:lineRule="auto"/>
        <w:ind w:left="720"/>
        <w:contextualSpacing/>
      </w:pPr>
    </w:p>
    <w:p w14:paraId="3B8EE4D4" w14:textId="77777777" w:rsidR="008E1A40" w:rsidRDefault="008E1A40" w:rsidP="00C67DCB">
      <w:pPr>
        <w:pStyle w:val="Heading2"/>
        <w:spacing w:line="240" w:lineRule="auto"/>
        <w:ind w:left="1080" w:hanging="360"/>
        <w:contextualSpacing/>
        <w:rPr>
          <w:sz w:val="24"/>
          <w:szCs w:val="24"/>
        </w:rPr>
      </w:pPr>
      <w:r>
        <w:rPr>
          <w:sz w:val="24"/>
          <w:szCs w:val="24"/>
        </w:rPr>
        <w:t>Traditional Projects and the 55% apportionment floor</w:t>
      </w:r>
    </w:p>
    <w:p w14:paraId="7B10A5A2" w14:textId="77777777" w:rsidR="002A10D3" w:rsidRDefault="002A10D3" w:rsidP="00AC0748">
      <w:pPr>
        <w:pStyle w:val="Outline1"/>
        <w:ind w:left="720"/>
        <w:contextualSpacing/>
        <w:rPr>
          <w:rFonts w:asciiTheme="minorHAnsi" w:hAnsiTheme="minorHAnsi" w:cstheme="minorHAnsi"/>
          <w:sz w:val="22"/>
          <w:szCs w:val="22"/>
        </w:rPr>
      </w:pPr>
    </w:p>
    <w:p w14:paraId="3B8EE4D6" w14:textId="77777777" w:rsidR="000F18A7" w:rsidRPr="000F18A7" w:rsidRDefault="000F18A7" w:rsidP="00AC0748">
      <w:pPr>
        <w:pStyle w:val="Outline1"/>
        <w:ind w:left="720"/>
        <w:contextualSpacing/>
        <w:rPr>
          <w:rFonts w:asciiTheme="minorHAnsi" w:hAnsiTheme="minorHAnsi" w:cstheme="minorHAnsi"/>
          <w:sz w:val="22"/>
          <w:szCs w:val="22"/>
        </w:rPr>
      </w:pPr>
      <w:r w:rsidRPr="000F18A7">
        <w:rPr>
          <w:rFonts w:asciiTheme="minorHAnsi" w:hAnsiTheme="minorHAnsi" w:cstheme="minorHAnsi"/>
          <w:sz w:val="22"/>
          <w:szCs w:val="22"/>
        </w:rPr>
        <w:t xml:space="preserve">Section 5310(b) provides that of the amounts apportioned to states </w:t>
      </w:r>
      <w:r w:rsidR="00923810">
        <w:rPr>
          <w:rFonts w:asciiTheme="minorHAnsi" w:hAnsiTheme="minorHAnsi" w:cstheme="minorHAnsi"/>
          <w:sz w:val="22"/>
          <w:szCs w:val="22"/>
        </w:rPr>
        <w:t xml:space="preserve">(MoDOT) </w:t>
      </w:r>
      <w:r w:rsidRPr="000F18A7">
        <w:rPr>
          <w:rFonts w:asciiTheme="minorHAnsi" w:hAnsiTheme="minorHAnsi" w:cstheme="minorHAnsi"/>
          <w:sz w:val="22"/>
          <w:szCs w:val="22"/>
        </w:rPr>
        <w:t>and designated recipients, not less than 55 percent shall be available for traditional Section 5310 projects—those public transportation capital projects planned, designed, and carried out to meet the specific needs of seniors and individuals with disabilities when public transportation is insufficient, unavailable, or inappropriate. Notably, this 55 percent is a floor, not a ceiling—</w:t>
      </w:r>
      <w:r w:rsidR="00923810">
        <w:rPr>
          <w:rFonts w:asciiTheme="minorHAnsi" w:hAnsiTheme="minorHAnsi" w:cstheme="minorHAnsi"/>
          <w:sz w:val="22"/>
          <w:szCs w:val="22"/>
        </w:rPr>
        <w:t xml:space="preserve">MoDOT </w:t>
      </w:r>
      <w:r w:rsidRPr="000F18A7">
        <w:rPr>
          <w:rFonts w:asciiTheme="minorHAnsi" w:hAnsiTheme="minorHAnsi" w:cstheme="minorHAnsi"/>
          <w:sz w:val="22"/>
          <w:szCs w:val="22"/>
        </w:rPr>
        <w:t>may use more than 55 percent</w:t>
      </w:r>
      <w:r w:rsidR="00EF4DE4">
        <w:rPr>
          <w:rFonts w:asciiTheme="minorHAnsi" w:hAnsiTheme="minorHAnsi" w:cstheme="minorHAnsi"/>
          <w:sz w:val="22"/>
          <w:szCs w:val="22"/>
        </w:rPr>
        <w:t xml:space="preserve"> of their apportionment for these</w:t>
      </w:r>
      <w:r w:rsidRPr="000F18A7">
        <w:rPr>
          <w:rFonts w:asciiTheme="minorHAnsi" w:hAnsiTheme="minorHAnsi" w:cstheme="minorHAnsi"/>
          <w:sz w:val="22"/>
          <w:szCs w:val="22"/>
        </w:rPr>
        <w:t xml:space="preserve"> type</w:t>
      </w:r>
      <w:r w:rsidR="00EF4DE4">
        <w:rPr>
          <w:rFonts w:asciiTheme="minorHAnsi" w:hAnsiTheme="minorHAnsi" w:cstheme="minorHAnsi"/>
          <w:sz w:val="22"/>
          <w:szCs w:val="22"/>
        </w:rPr>
        <w:t>s</w:t>
      </w:r>
      <w:r w:rsidRPr="000F18A7">
        <w:rPr>
          <w:rFonts w:asciiTheme="minorHAnsi" w:hAnsiTheme="minorHAnsi" w:cstheme="minorHAnsi"/>
          <w:sz w:val="22"/>
          <w:szCs w:val="22"/>
        </w:rPr>
        <w:t xml:space="preserve"> of project</w:t>
      </w:r>
      <w:r w:rsidR="00EF4DE4">
        <w:rPr>
          <w:rFonts w:asciiTheme="minorHAnsi" w:hAnsiTheme="minorHAnsi" w:cstheme="minorHAnsi"/>
          <w:sz w:val="22"/>
          <w:szCs w:val="22"/>
        </w:rPr>
        <w:t>s</w:t>
      </w:r>
      <w:r w:rsidRPr="000F18A7">
        <w:rPr>
          <w:rFonts w:asciiTheme="minorHAnsi" w:hAnsiTheme="minorHAnsi" w:cstheme="minorHAnsi"/>
          <w:sz w:val="22"/>
          <w:szCs w:val="22"/>
        </w:rPr>
        <w:t>.</w:t>
      </w:r>
    </w:p>
    <w:p w14:paraId="3B8EE4D7" w14:textId="77777777" w:rsidR="000F18A7" w:rsidRPr="000F18A7" w:rsidRDefault="000F18A7" w:rsidP="000F18A7">
      <w:pPr>
        <w:pStyle w:val="Outline1"/>
        <w:tabs>
          <w:tab w:val="clear" w:pos="504"/>
        </w:tabs>
        <w:ind w:left="720"/>
        <w:rPr>
          <w:rFonts w:asciiTheme="minorHAnsi" w:hAnsiTheme="minorHAnsi" w:cstheme="minorHAnsi"/>
          <w:sz w:val="22"/>
          <w:szCs w:val="22"/>
        </w:rPr>
      </w:pPr>
      <w:r w:rsidRPr="000F18A7">
        <w:rPr>
          <w:rFonts w:asciiTheme="minorHAnsi" w:hAnsiTheme="minorHAnsi" w:cstheme="minorHAnsi"/>
          <w:sz w:val="22"/>
          <w:szCs w:val="22"/>
        </w:rPr>
        <w:t xml:space="preserve">This means that at least 55 percent of any rural, small urbanized </w:t>
      </w:r>
      <w:r w:rsidR="00AC0748" w:rsidRPr="000F18A7">
        <w:rPr>
          <w:rFonts w:asciiTheme="minorHAnsi" w:hAnsiTheme="minorHAnsi" w:cstheme="minorHAnsi"/>
          <w:sz w:val="22"/>
          <w:szCs w:val="22"/>
        </w:rPr>
        <w:t>area</w:t>
      </w:r>
      <w:r w:rsidRPr="000F18A7">
        <w:rPr>
          <w:rFonts w:asciiTheme="minorHAnsi" w:hAnsiTheme="minorHAnsi" w:cstheme="minorHAnsi"/>
          <w:sz w:val="22"/>
          <w:szCs w:val="22"/>
        </w:rPr>
        <w:t xml:space="preserve"> or large urbanized area’s annual apportionment must be utilized for public transportation capital projects that are </w:t>
      </w:r>
      <w:r w:rsidRPr="000F18A7">
        <w:rPr>
          <w:rFonts w:asciiTheme="minorHAnsi" w:hAnsiTheme="minorHAnsi" w:cstheme="minorHAnsi"/>
          <w:sz w:val="22"/>
          <w:szCs w:val="22"/>
        </w:rPr>
        <w:lastRenderedPageBreak/>
        <w:t xml:space="preserve">planned, designed, and carried out to meet the specific needs of seniors and individuals with disabilities. It is not sufficient that seniors and individuals with disabilities are merely included (or assumed to be included) among the people who will benefit from the project. </w:t>
      </w:r>
    </w:p>
    <w:p w14:paraId="3B8EE4D8" w14:textId="77777777" w:rsidR="005C709B" w:rsidRDefault="00923810" w:rsidP="000F18A7">
      <w:pPr>
        <w:pStyle w:val="Outline1"/>
        <w:ind w:left="720"/>
        <w:rPr>
          <w:rFonts w:asciiTheme="minorHAnsi" w:hAnsiTheme="minorHAnsi" w:cstheme="minorHAnsi"/>
          <w:sz w:val="22"/>
          <w:szCs w:val="22"/>
        </w:rPr>
      </w:pPr>
      <w:r>
        <w:rPr>
          <w:rFonts w:asciiTheme="minorHAnsi" w:hAnsiTheme="minorHAnsi" w:cstheme="minorHAnsi"/>
          <w:sz w:val="22"/>
          <w:szCs w:val="22"/>
        </w:rPr>
        <w:t>Based on the initial</w:t>
      </w:r>
      <w:r w:rsidR="005C709B">
        <w:rPr>
          <w:rFonts w:asciiTheme="minorHAnsi" w:hAnsiTheme="minorHAnsi" w:cstheme="minorHAnsi"/>
          <w:sz w:val="22"/>
          <w:szCs w:val="22"/>
        </w:rPr>
        <w:t xml:space="preserve"> review for the </w:t>
      </w:r>
      <w:r w:rsidR="00BC4BBC">
        <w:rPr>
          <w:rFonts w:asciiTheme="minorHAnsi" w:hAnsiTheme="minorHAnsi" w:cstheme="minorHAnsi"/>
          <w:sz w:val="22"/>
          <w:szCs w:val="22"/>
        </w:rPr>
        <w:t xml:space="preserve">rural </w:t>
      </w:r>
      <w:r>
        <w:rPr>
          <w:rFonts w:asciiTheme="minorHAnsi" w:hAnsiTheme="minorHAnsi" w:cstheme="minorHAnsi"/>
          <w:sz w:val="22"/>
          <w:szCs w:val="22"/>
        </w:rPr>
        <w:t>prioritization of Section 5310 proposed “traditional” projects</w:t>
      </w:r>
      <w:r w:rsidR="00BC4BBC">
        <w:rPr>
          <w:rFonts w:asciiTheme="minorHAnsi" w:hAnsiTheme="minorHAnsi" w:cstheme="minorHAnsi"/>
          <w:sz w:val="22"/>
          <w:szCs w:val="22"/>
        </w:rPr>
        <w:t xml:space="preserve"> and the small urbanized prioritization of Section 5310 proposed “traditional” projects</w:t>
      </w:r>
      <w:r w:rsidR="005C709B">
        <w:rPr>
          <w:rFonts w:asciiTheme="minorHAnsi" w:hAnsiTheme="minorHAnsi" w:cstheme="minorHAnsi"/>
          <w:sz w:val="22"/>
          <w:szCs w:val="22"/>
        </w:rPr>
        <w:t xml:space="preserve">, MoDOT will develop </w:t>
      </w:r>
      <w:r>
        <w:rPr>
          <w:rFonts w:asciiTheme="minorHAnsi" w:hAnsiTheme="minorHAnsi" w:cstheme="minorHAnsi"/>
          <w:sz w:val="22"/>
          <w:szCs w:val="22"/>
        </w:rPr>
        <w:t>descending order cumulative total</w:t>
      </w:r>
      <w:r w:rsidR="005C709B">
        <w:rPr>
          <w:rFonts w:asciiTheme="minorHAnsi" w:hAnsiTheme="minorHAnsi" w:cstheme="minorHAnsi"/>
          <w:sz w:val="22"/>
          <w:szCs w:val="22"/>
        </w:rPr>
        <w:t>s</w:t>
      </w:r>
      <w:r>
        <w:rPr>
          <w:rFonts w:asciiTheme="minorHAnsi" w:hAnsiTheme="minorHAnsi" w:cstheme="minorHAnsi"/>
          <w:sz w:val="22"/>
          <w:szCs w:val="22"/>
        </w:rPr>
        <w:t xml:space="preserve"> of federal share budget</w:t>
      </w:r>
      <w:r w:rsidR="00BC4BBC">
        <w:rPr>
          <w:rFonts w:asciiTheme="minorHAnsi" w:hAnsiTheme="minorHAnsi" w:cstheme="minorHAnsi"/>
          <w:sz w:val="22"/>
          <w:szCs w:val="22"/>
        </w:rPr>
        <w:t>s</w:t>
      </w:r>
      <w:r>
        <w:rPr>
          <w:rFonts w:asciiTheme="minorHAnsi" w:hAnsiTheme="minorHAnsi" w:cstheme="minorHAnsi"/>
          <w:sz w:val="22"/>
          <w:szCs w:val="22"/>
        </w:rPr>
        <w:t xml:space="preserve"> for the projects</w:t>
      </w:r>
      <w:r w:rsidR="00BC4BBC">
        <w:rPr>
          <w:rFonts w:asciiTheme="minorHAnsi" w:hAnsiTheme="minorHAnsi" w:cstheme="minorHAnsi"/>
          <w:sz w:val="22"/>
          <w:szCs w:val="22"/>
        </w:rPr>
        <w:t>. When the</w:t>
      </w:r>
      <w:r>
        <w:rPr>
          <w:rFonts w:asciiTheme="minorHAnsi" w:hAnsiTheme="minorHAnsi" w:cstheme="minorHAnsi"/>
          <w:sz w:val="22"/>
          <w:szCs w:val="22"/>
        </w:rPr>
        <w:t xml:space="preserve"> prioritized cumulative total </w:t>
      </w:r>
      <w:r w:rsidR="00344E9E">
        <w:rPr>
          <w:rFonts w:asciiTheme="minorHAnsi" w:hAnsiTheme="minorHAnsi" w:cstheme="minorHAnsi"/>
          <w:sz w:val="22"/>
          <w:szCs w:val="22"/>
        </w:rPr>
        <w:t>reaches</w:t>
      </w:r>
      <w:r w:rsidR="00BC4BBC">
        <w:rPr>
          <w:rFonts w:asciiTheme="minorHAnsi" w:hAnsiTheme="minorHAnsi" w:cstheme="minorHAnsi"/>
          <w:sz w:val="22"/>
          <w:szCs w:val="22"/>
        </w:rPr>
        <w:t xml:space="preserve"> 55% </w:t>
      </w:r>
      <w:r>
        <w:rPr>
          <w:rFonts w:asciiTheme="minorHAnsi" w:hAnsiTheme="minorHAnsi" w:cstheme="minorHAnsi"/>
          <w:sz w:val="22"/>
          <w:szCs w:val="22"/>
        </w:rPr>
        <w:t>of the available appor</w:t>
      </w:r>
      <w:r w:rsidR="00BC4BBC">
        <w:rPr>
          <w:rFonts w:asciiTheme="minorHAnsi" w:hAnsiTheme="minorHAnsi" w:cstheme="minorHAnsi"/>
          <w:sz w:val="22"/>
          <w:szCs w:val="22"/>
        </w:rPr>
        <w:t>tionment of rural funds and</w:t>
      </w:r>
      <w:r w:rsidR="00344E9E">
        <w:rPr>
          <w:rFonts w:asciiTheme="minorHAnsi" w:hAnsiTheme="minorHAnsi" w:cstheme="minorHAnsi"/>
          <w:sz w:val="22"/>
          <w:szCs w:val="22"/>
        </w:rPr>
        <w:t xml:space="preserve"> / or</w:t>
      </w:r>
      <w:r w:rsidR="00BC4BBC">
        <w:rPr>
          <w:rFonts w:asciiTheme="minorHAnsi" w:hAnsiTheme="minorHAnsi" w:cstheme="minorHAnsi"/>
          <w:sz w:val="22"/>
          <w:szCs w:val="22"/>
        </w:rPr>
        <w:t xml:space="preserve"> reaches </w:t>
      </w:r>
      <w:r>
        <w:rPr>
          <w:rFonts w:asciiTheme="minorHAnsi" w:hAnsiTheme="minorHAnsi" w:cstheme="minorHAnsi"/>
          <w:sz w:val="22"/>
          <w:szCs w:val="22"/>
        </w:rPr>
        <w:t>55% of the available apporti</w:t>
      </w:r>
      <w:r w:rsidR="00BC4BBC">
        <w:rPr>
          <w:rFonts w:asciiTheme="minorHAnsi" w:hAnsiTheme="minorHAnsi" w:cstheme="minorHAnsi"/>
          <w:sz w:val="22"/>
          <w:szCs w:val="22"/>
        </w:rPr>
        <w:t>onment of small urbanized fu</w:t>
      </w:r>
      <w:r w:rsidR="005C709B">
        <w:rPr>
          <w:rFonts w:asciiTheme="minorHAnsi" w:hAnsiTheme="minorHAnsi" w:cstheme="minorHAnsi"/>
          <w:sz w:val="22"/>
          <w:szCs w:val="22"/>
        </w:rPr>
        <w:t>nds, then MoDOT temporarily halts</w:t>
      </w:r>
      <w:r w:rsidR="00BC4BBC">
        <w:rPr>
          <w:rFonts w:asciiTheme="minorHAnsi" w:hAnsiTheme="minorHAnsi" w:cstheme="minorHAnsi"/>
          <w:sz w:val="22"/>
          <w:szCs w:val="22"/>
        </w:rPr>
        <w:t xml:space="preserve"> with the selection of “traditional” projects and </w:t>
      </w:r>
      <w:r w:rsidR="00344E9E">
        <w:rPr>
          <w:rFonts w:asciiTheme="minorHAnsi" w:hAnsiTheme="minorHAnsi" w:cstheme="minorHAnsi"/>
          <w:sz w:val="22"/>
          <w:szCs w:val="22"/>
        </w:rPr>
        <w:t>will set aside 10% from the</w:t>
      </w:r>
      <w:r w:rsidR="00BC4BBC">
        <w:rPr>
          <w:rFonts w:asciiTheme="minorHAnsi" w:hAnsiTheme="minorHAnsi" w:cstheme="minorHAnsi"/>
          <w:sz w:val="22"/>
          <w:szCs w:val="22"/>
        </w:rPr>
        <w:t xml:space="preserve"> apportionment </w:t>
      </w:r>
      <w:r w:rsidR="00344E9E">
        <w:rPr>
          <w:rFonts w:asciiTheme="minorHAnsi" w:hAnsiTheme="minorHAnsi" w:cstheme="minorHAnsi"/>
          <w:sz w:val="22"/>
          <w:szCs w:val="22"/>
        </w:rPr>
        <w:t xml:space="preserve">or obligated amount </w:t>
      </w:r>
      <w:r w:rsidR="00BC4BBC">
        <w:rPr>
          <w:rFonts w:asciiTheme="minorHAnsi" w:hAnsiTheme="minorHAnsi" w:cstheme="minorHAnsi"/>
          <w:sz w:val="22"/>
          <w:szCs w:val="22"/>
        </w:rPr>
        <w:t>for state program administration.</w:t>
      </w:r>
    </w:p>
    <w:p w14:paraId="3B8EE4D9" w14:textId="77777777" w:rsidR="000F18A7" w:rsidRDefault="005C709B" w:rsidP="000F18A7">
      <w:pPr>
        <w:pStyle w:val="Outline1"/>
        <w:ind w:left="720"/>
        <w:rPr>
          <w:rFonts w:asciiTheme="minorHAnsi" w:hAnsiTheme="minorHAnsi" w:cstheme="minorHAnsi"/>
          <w:sz w:val="22"/>
          <w:szCs w:val="22"/>
        </w:rPr>
      </w:pPr>
      <w:r>
        <w:rPr>
          <w:rFonts w:asciiTheme="minorHAnsi" w:hAnsiTheme="minorHAnsi" w:cstheme="minorHAnsi"/>
          <w:sz w:val="22"/>
          <w:szCs w:val="22"/>
        </w:rPr>
        <w:t>However, if the cumulative budgeted total of all eligible “traditional”</w:t>
      </w:r>
      <w:r w:rsidR="00344E9E">
        <w:rPr>
          <w:rFonts w:asciiTheme="minorHAnsi" w:hAnsiTheme="minorHAnsi" w:cstheme="minorHAnsi"/>
          <w:sz w:val="22"/>
          <w:szCs w:val="22"/>
        </w:rPr>
        <w:t xml:space="preserve"> projects is less than</w:t>
      </w:r>
      <w:r>
        <w:rPr>
          <w:rFonts w:asciiTheme="minorHAnsi" w:hAnsiTheme="minorHAnsi" w:cstheme="minorHAnsi"/>
          <w:sz w:val="22"/>
          <w:szCs w:val="22"/>
        </w:rPr>
        <w:t xml:space="preserve"> 55% of the apportionment, then this will necessitate lowering the initial obligation of grant funds so that the budget</w:t>
      </w:r>
      <w:r w:rsidR="00344E9E">
        <w:rPr>
          <w:rFonts w:asciiTheme="minorHAnsi" w:hAnsiTheme="minorHAnsi" w:cstheme="minorHAnsi"/>
          <w:sz w:val="22"/>
          <w:szCs w:val="22"/>
        </w:rPr>
        <w:t>ed</w:t>
      </w:r>
      <w:r>
        <w:rPr>
          <w:rFonts w:asciiTheme="minorHAnsi" w:hAnsiTheme="minorHAnsi" w:cstheme="minorHAnsi"/>
          <w:sz w:val="22"/>
          <w:szCs w:val="22"/>
        </w:rPr>
        <w:t xml:space="preserve"> total of “traditional” Section 5310 projects does not fall below 55% of the in</w:t>
      </w:r>
      <w:r w:rsidR="00344E9E">
        <w:rPr>
          <w:rFonts w:asciiTheme="minorHAnsi" w:hAnsiTheme="minorHAnsi" w:cstheme="minorHAnsi"/>
          <w:sz w:val="22"/>
          <w:szCs w:val="22"/>
        </w:rPr>
        <w:t>itial obligation of funds (which</w:t>
      </w:r>
      <w:r>
        <w:rPr>
          <w:rFonts w:asciiTheme="minorHAnsi" w:hAnsiTheme="minorHAnsi" w:cstheme="minorHAnsi"/>
          <w:sz w:val="22"/>
          <w:szCs w:val="22"/>
        </w:rPr>
        <w:t xml:space="preserve"> will be lower than the available apportionment). (See NOTE, below).</w:t>
      </w:r>
    </w:p>
    <w:p w14:paraId="3B8EE4DA" w14:textId="77777777" w:rsidR="005C709B" w:rsidRDefault="00BC4BBC" w:rsidP="000F18A7">
      <w:pPr>
        <w:pStyle w:val="Outline1"/>
        <w:ind w:left="720"/>
        <w:rPr>
          <w:rFonts w:asciiTheme="minorHAnsi" w:hAnsiTheme="minorHAnsi" w:cstheme="minorHAnsi"/>
          <w:sz w:val="22"/>
          <w:szCs w:val="22"/>
        </w:rPr>
      </w:pPr>
      <w:r>
        <w:rPr>
          <w:rFonts w:asciiTheme="minorHAnsi" w:hAnsiTheme="minorHAnsi" w:cstheme="minorHAnsi"/>
          <w:sz w:val="22"/>
          <w:szCs w:val="22"/>
        </w:rPr>
        <w:t xml:space="preserve">With </w:t>
      </w:r>
      <w:r w:rsidR="00344E9E">
        <w:rPr>
          <w:rFonts w:asciiTheme="minorHAnsi" w:hAnsiTheme="minorHAnsi" w:cstheme="minorHAnsi"/>
          <w:sz w:val="22"/>
          <w:szCs w:val="22"/>
        </w:rPr>
        <w:t>the 55% “traditional” projects floor achieved</w:t>
      </w:r>
      <w:r w:rsidR="00F77230">
        <w:rPr>
          <w:rFonts w:asciiTheme="minorHAnsi" w:hAnsiTheme="minorHAnsi" w:cstheme="minorHAnsi"/>
          <w:sz w:val="22"/>
          <w:szCs w:val="22"/>
        </w:rPr>
        <w:t>; 10% set aside for state program administration</w:t>
      </w:r>
      <w:r w:rsidR="00344E9E">
        <w:rPr>
          <w:rFonts w:asciiTheme="minorHAnsi" w:hAnsiTheme="minorHAnsi" w:cstheme="minorHAnsi"/>
          <w:sz w:val="22"/>
          <w:szCs w:val="22"/>
        </w:rPr>
        <w:t xml:space="preserve"> and </w:t>
      </w:r>
      <w:r>
        <w:rPr>
          <w:rFonts w:asciiTheme="minorHAnsi" w:hAnsiTheme="minorHAnsi" w:cstheme="minorHAnsi"/>
          <w:sz w:val="22"/>
          <w:szCs w:val="22"/>
        </w:rPr>
        <w:t xml:space="preserve">35% of the total apportionment remaining ((100) – (55 + 10) = 35), prioritized proposed projects in categories other than “traditional” will be reviewed for funding.  If the </w:t>
      </w:r>
      <w:r w:rsidR="00344E9E">
        <w:rPr>
          <w:rFonts w:asciiTheme="minorHAnsi" w:hAnsiTheme="minorHAnsi" w:cstheme="minorHAnsi"/>
          <w:sz w:val="22"/>
          <w:szCs w:val="22"/>
        </w:rPr>
        <w:t>budgets for</w:t>
      </w:r>
      <w:r>
        <w:rPr>
          <w:rFonts w:asciiTheme="minorHAnsi" w:hAnsiTheme="minorHAnsi" w:cstheme="minorHAnsi"/>
          <w:sz w:val="22"/>
          <w:szCs w:val="22"/>
        </w:rPr>
        <w:t xml:space="preserve"> those not “traditional” projects </w:t>
      </w:r>
      <w:r w:rsidR="005C709B">
        <w:rPr>
          <w:rFonts w:asciiTheme="minorHAnsi" w:hAnsiTheme="minorHAnsi" w:cstheme="minorHAnsi"/>
          <w:sz w:val="22"/>
          <w:szCs w:val="22"/>
        </w:rPr>
        <w:t xml:space="preserve">in a descending order cumulative total </w:t>
      </w:r>
      <w:r>
        <w:rPr>
          <w:rFonts w:asciiTheme="minorHAnsi" w:hAnsiTheme="minorHAnsi" w:cstheme="minorHAnsi"/>
          <w:sz w:val="22"/>
          <w:szCs w:val="22"/>
        </w:rPr>
        <w:t>meet or exceed the remaining 35% of apportioned funds, then the project</w:t>
      </w:r>
      <w:r w:rsidR="00344E9E">
        <w:rPr>
          <w:rFonts w:asciiTheme="minorHAnsi" w:hAnsiTheme="minorHAnsi" w:cstheme="minorHAnsi"/>
          <w:sz w:val="22"/>
          <w:szCs w:val="22"/>
        </w:rPr>
        <w:t>s</w:t>
      </w:r>
      <w:r>
        <w:rPr>
          <w:rFonts w:asciiTheme="minorHAnsi" w:hAnsiTheme="minorHAnsi" w:cstheme="minorHAnsi"/>
          <w:sz w:val="22"/>
          <w:szCs w:val="22"/>
        </w:rPr>
        <w:t xml:space="preserve"> selection for the entire apportionment is complete. </w:t>
      </w:r>
      <w:r w:rsidR="005C709B">
        <w:rPr>
          <w:rFonts w:asciiTheme="minorHAnsi" w:hAnsiTheme="minorHAnsi" w:cstheme="minorHAnsi"/>
          <w:sz w:val="22"/>
          <w:szCs w:val="22"/>
        </w:rPr>
        <w:t>If after selecting all the eligible non ‘traditional”</w:t>
      </w:r>
      <w:r w:rsidR="00344E9E">
        <w:rPr>
          <w:rFonts w:asciiTheme="minorHAnsi" w:hAnsiTheme="minorHAnsi" w:cstheme="minorHAnsi"/>
          <w:sz w:val="22"/>
          <w:szCs w:val="22"/>
        </w:rPr>
        <w:t xml:space="preserve"> projects there are</w:t>
      </w:r>
      <w:r w:rsidR="005C709B">
        <w:rPr>
          <w:rFonts w:asciiTheme="minorHAnsi" w:hAnsiTheme="minorHAnsi" w:cstheme="minorHAnsi"/>
          <w:sz w:val="22"/>
          <w:szCs w:val="22"/>
        </w:rPr>
        <w:t xml:space="preserve"> still funds available, then the process returns to the “traditional” projects until the balance of apportioned funds are fully programmed.</w:t>
      </w:r>
    </w:p>
    <w:p w14:paraId="0CA0B377" w14:textId="3ED575CE" w:rsidR="00E51DCB" w:rsidRPr="00923810" w:rsidRDefault="00344E9E" w:rsidP="00633AA3">
      <w:pPr>
        <w:pStyle w:val="Outline1"/>
        <w:ind w:left="720"/>
        <w:rPr>
          <w:rFonts w:asciiTheme="minorHAnsi" w:hAnsiTheme="minorHAnsi" w:cstheme="minorHAnsi"/>
          <w:sz w:val="22"/>
          <w:szCs w:val="22"/>
        </w:rPr>
      </w:pPr>
      <w:r>
        <w:rPr>
          <w:rFonts w:asciiTheme="minorHAnsi" w:hAnsiTheme="minorHAnsi" w:cstheme="minorHAnsi"/>
          <w:sz w:val="22"/>
          <w:szCs w:val="22"/>
        </w:rPr>
        <w:t xml:space="preserve">NOTE – Should the full programming of “traditional” Section 5310 projects fall below 55% of the apportionment, then that amount of total federal “traditional” project funds becomes the 55% for the </w:t>
      </w:r>
      <w:r w:rsidR="00EF4DE4">
        <w:rPr>
          <w:rFonts w:asciiTheme="minorHAnsi" w:hAnsiTheme="minorHAnsi" w:cstheme="minorHAnsi"/>
          <w:sz w:val="22"/>
          <w:szCs w:val="22"/>
        </w:rPr>
        <w:t xml:space="preserve">lower </w:t>
      </w:r>
      <w:r>
        <w:rPr>
          <w:rFonts w:asciiTheme="minorHAnsi" w:hAnsiTheme="minorHAnsi" w:cstheme="minorHAnsi"/>
          <w:sz w:val="22"/>
          <w:szCs w:val="22"/>
        </w:rPr>
        <w:t xml:space="preserve">initial obligation of </w:t>
      </w:r>
      <w:r w:rsidR="00F77230">
        <w:rPr>
          <w:rFonts w:asciiTheme="minorHAnsi" w:hAnsiTheme="minorHAnsi" w:cstheme="minorHAnsi"/>
          <w:sz w:val="22"/>
          <w:szCs w:val="22"/>
        </w:rPr>
        <w:t>Sec</w:t>
      </w:r>
      <w:r w:rsidR="00AC0748">
        <w:rPr>
          <w:rFonts w:asciiTheme="minorHAnsi" w:hAnsiTheme="minorHAnsi" w:cstheme="minorHAnsi"/>
          <w:sz w:val="22"/>
          <w:szCs w:val="22"/>
        </w:rPr>
        <w:t>tion</w:t>
      </w:r>
      <w:r w:rsidR="00F77230">
        <w:rPr>
          <w:rFonts w:asciiTheme="minorHAnsi" w:hAnsiTheme="minorHAnsi" w:cstheme="minorHAnsi"/>
          <w:sz w:val="22"/>
          <w:szCs w:val="22"/>
        </w:rPr>
        <w:t xml:space="preserve"> 5310 grant </w:t>
      </w:r>
      <w:r>
        <w:rPr>
          <w:rFonts w:asciiTheme="minorHAnsi" w:hAnsiTheme="minorHAnsi" w:cstheme="minorHAnsi"/>
          <w:sz w:val="22"/>
          <w:szCs w:val="22"/>
        </w:rPr>
        <w:t>funds. Below is a</w:t>
      </w:r>
      <w:r w:rsidR="00F77230">
        <w:rPr>
          <w:rFonts w:asciiTheme="minorHAnsi" w:hAnsiTheme="minorHAnsi" w:cstheme="minorHAnsi"/>
          <w:sz w:val="22"/>
          <w:szCs w:val="22"/>
        </w:rPr>
        <w:t xml:space="preserve"> chart that shows this scenario.</w:t>
      </w:r>
    </w:p>
    <w:tbl>
      <w:tblPr>
        <w:tblW w:w="0" w:type="auto"/>
        <w:jc w:val="center"/>
        <w:tblCellMar>
          <w:left w:w="0" w:type="dxa"/>
          <w:right w:w="0" w:type="dxa"/>
        </w:tblCellMar>
        <w:tblLook w:val="04A0" w:firstRow="1" w:lastRow="0" w:firstColumn="1" w:lastColumn="0" w:noHBand="0" w:noVBand="1"/>
      </w:tblPr>
      <w:tblGrid>
        <w:gridCol w:w="2584"/>
        <w:gridCol w:w="1790"/>
        <w:gridCol w:w="1660"/>
        <w:gridCol w:w="1655"/>
        <w:gridCol w:w="1651"/>
      </w:tblGrid>
      <w:tr w:rsidR="00344E9E" w:rsidRPr="00153738" w14:paraId="3B8EE4E1" w14:textId="77777777" w:rsidTr="002A10D3">
        <w:trPr>
          <w:jc w:val="center"/>
        </w:trPr>
        <w:tc>
          <w:tcPr>
            <w:tcW w:w="2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8EE4DC" w14:textId="77777777" w:rsidR="00344E9E" w:rsidRPr="00153738" w:rsidRDefault="00344E9E" w:rsidP="00BC3FD4">
            <w:pPr>
              <w:pStyle w:val="Outline1Nonum"/>
              <w:tabs>
                <w:tab w:val="left" w:pos="540"/>
              </w:tabs>
              <w:ind w:left="360"/>
            </w:pPr>
            <w:r w:rsidRPr="00153738">
              <w:t xml:space="preserve">Activity </w:t>
            </w:r>
          </w:p>
        </w:tc>
        <w:tc>
          <w:tcPr>
            <w:tcW w:w="17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EE4DD" w14:textId="77777777" w:rsidR="00344E9E" w:rsidRPr="00153738" w:rsidRDefault="00344E9E" w:rsidP="00BC3FD4">
            <w:pPr>
              <w:pStyle w:val="Outline1Nonum"/>
              <w:tabs>
                <w:tab w:val="left" w:pos="540"/>
              </w:tabs>
              <w:ind w:left="360"/>
            </w:pPr>
            <w:r>
              <w:t xml:space="preserve">Amount </w:t>
            </w:r>
            <w:r w:rsidRPr="00DF136D">
              <w:rPr>
                <w:u w:val="single"/>
              </w:rPr>
              <w:t>Apportioned</w:t>
            </w:r>
          </w:p>
        </w:tc>
        <w:tc>
          <w:tcPr>
            <w:tcW w:w="1664" w:type="dxa"/>
            <w:tcBorders>
              <w:top w:val="single" w:sz="8" w:space="0" w:color="auto"/>
              <w:left w:val="nil"/>
              <w:bottom w:val="single" w:sz="8" w:space="0" w:color="auto"/>
              <w:right w:val="single" w:sz="24" w:space="0" w:color="auto"/>
            </w:tcBorders>
            <w:tcMar>
              <w:top w:w="0" w:type="dxa"/>
              <w:left w:w="108" w:type="dxa"/>
              <w:bottom w:w="0" w:type="dxa"/>
              <w:right w:w="108" w:type="dxa"/>
            </w:tcMar>
            <w:hideMark/>
          </w:tcPr>
          <w:p w14:paraId="3B8EE4DE" w14:textId="77777777" w:rsidR="00344E9E" w:rsidRPr="00153738" w:rsidRDefault="00344E9E" w:rsidP="00BC3FD4">
            <w:pPr>
              <w:pStyle w:val="Outline1Nonum"/>
              <w:tabs>
                <w:tab w:val="left" w:pos="540"/>
              </w:tabs>
              <w:ind w:left="360"/>
            </w:pPr>
            <w:r w:rsidRPr="00153738">
              <w:t>% of Total Allocation</w:t>
            </w:r>
          </w:p>
        </w:tc>
        <w:tc>
          <w:tcPr>
            <w:tcW w:w="1664" w:type="dxa"/>
            <w:tcBorders>
              <w:top w:val="single" w:sz="8" w:space="0" w:color="auto"/>
              <w:left w:val="single" w:sz="24" w:space="0" w:color="auto"/>
              <w:bottom w:val="single" w:sz="8" w:space="0" w:color="auto"/>
              <w:right w:val="single" w:sz="8" w:space="0" w:color="auto"/>
            </w:tcBorders>
          </w:tcPr>
          <w:p w14:paraId="3B8EE4DF" w14:textId="77777777" w:rsidR="00344E9E" w:rsidRPr="00153738" w:rsidRDefault="00344E9E" w:rsidP="00BC3FD4">
            <w:pPr>
              <w:pStyle w:val="Outline1Nonum"/>
              <w:tabs>
                <w:tab w:val="left" w:pos="540"/>
              </w:tabs>
              <w:ind w:left="360"/>
            </w:pPr>
            <w:r>
              <w:t xml:space="preserve">Amount </w:t>
            </w:r>
            <w:r w:rsidRPr="00DF136D">
              <w:rPr>
                <w:i/>
                <w:u w:val="single"/>
              </w:rPr>
              <w:t>Obligated</w:t>
            </w:r>
          </w:p>
        </w:tc>
        <w:tc>
          <w:tcPr>
            <w:tcW w:w="1664" w:type="dxa"/>
            <w:tcBorders>
              <w:top w:val="single" w:sz="8" w:space="0" w:color="auto"/>
              <w:left w:val="nil"/>
              <w:bottom w:val="single" w:sz="8" w:space="0" w:color="auto"/>
              <w:right w:val="single" w:sz="8" w:space="0" w:color="auto"/>
            </w:tcBorders>
          </w:tcPr>
          <w:p w14:paraId="3B8EE4E0" w14:textId="77777777" w:rsidR="00344E9E" w:rsidRPr="00153738" w:rsidRDefault="00344E9E" w:rsidP="00BC3FD4">
            <w:pPr>
              <w:pStyle w:val="Outline1Nonum"/>
              <w:tabs>
                <w:tab w:val="left" w:pos="540"/>
              </w:tabs>
              <w:ind w:left="360"/>
            </w:pPr>
            <w:r w:rsidRPr="00153738">
              <w:t>% of Total Allocation</w:t>
            </w:r>
          </w:p>
        </w:tc>
      </w:tr>
      <w:tr w:rsidR="00344E9E" w:rsidRPr="00153738" w14:paraId="3B8EE4E7" w14:textId="77777777" w:rsidTr="002A10D3">
        <w:trPr>
          <w:jc w:val="center"/>
        </w:trPr>
        <w:tc>
          <w:tcPr>
            <w:tcW w:w="2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EE4E2" w14:textId="77777777" w:rsidR="00344E9E" w:rsidRPr="00153738" w:rsidRDefault="00344E9E" w:rsidP="00BC3FD4">
            <w:pPr>
              <w:pStyle w:val="Outline1Nonum"/>
              <w:tabs>
                <w:tab w:val="left" w:pos="540"/>
              </w:tabs>
              <w:ind w:left="0"/>
            </w:pPr>
            <w:r w:rsidRPr="00153738">
              <w:t>Total Amount Allocated</w:t>
            </w:r>
          </w:p>
        </w:tc>
        <w:tc>
          <w:tcPr>
            <w:tcW w:w="17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EE4E3" w14:textId="77777777" w:rsidR="00344E9E" w:rsidRPr="00153738" w:rsidRDefault="00344E9E" w:rsidP="00BC3FD4">
            <w:pPr>
              <w:pStyle w:val="Outline1Nonum"/>
              <w:tabs>
                <w:tab w:val="left" w:pos="540"/>
              </w:tabs>
              <w:ind w:left="360"/>
            </w:pPr>
            <w:r>
              <w:t>$2</w:t>
            </w:r>
            <w:r w:rsidRPr="00153738">
              <w:t>,000,000</w:t>
            </w:r>
          </w:p>
        </w:tc>
        <w:tc>
          <w:tcPr>
            <w:tcW w:w="1664" w:type="dxa"/>
            <w:tcBorders>
              <w:top w:val="single" w:sz="8" w:space="0" w:color="auto"/>
              <w:left w:val="nil"/>
              <w:bottom w:val="single" w:sz="8" w:space="0" w:color="auto"/>
              <w:right w:val="single" w:sz="24" w:space="0" w:color="auto"/>
            </w:tcBorders>
            <w:tcMar>
              <w:top w:w="0" w:type="dxa"/>
              <w:left w:w="108" w:type="dxa"/>
              <w:bottom w:w="0" w:type="dxa"/>
              <w:right w:w="108" w:type="dxa"/>
            </w:tcMar>
            <w:vAlign w:val="center"/>
            <w:hideMark/>
          </w:tcPr>
          <w:p w14:paraId="3B8EE4E4" w14:textId="77777777" w:rsidR="00344E9E" w:rsidRPr="00153738" w:rsidRDefault="00344E9E" w:rsidP="00BC3FD4">
            <w:pPr>
              <w:pStyle w:val="Outline1Nonum"/>
              <w:tabs>
                <w:tab w:val="left" w:pos="540"/>
              </w:tabs>
              <w:ind w:left="360"/>
            </w:pPr>
            <w:r w:rsidRPr="00153738">
              <w:t>100%</w:t>
            </w:r>
          </w:p>
        </w:tc>
        <w:tc>
          <w:tcPr>
            <w:tcW w:w="1664" w:type="dxa"/>
            <w:tcBorders>
              <w:top w:val="nil"/>
              <w:left w:val="single" w:sz="24" w:space="0" w:color="auto"/>
              <w:bottom w:val="single" w:sz="8" w:space="0" w:color="auto"/>
              <w:right w:val="single" w:sz="8" w:space="0" w:color="auto"/>
            </w:tcBorders>
            <w:vAlign w:val="center"/>
          </w:tcPr>
          <w:p w14:paraId="3B8EE4E5" w14:textId="77777777" w:rsidR="00344E9E" w:rsidRPr="00153738" w:rsidRDefault="00344E9E" w:rsidP="00BC3FD4">
            <w:pPr>
              <w:pStyle w:val="Outline1Nonum"/>
              <w:tabs>
                <w:tab w:val="left" w:pos="540"/>
              </w:tabs>
              <w:ind w:left="360"/>
              <w:jc w:val="center"/>
            </w:pPr>
            <w:r w:rsidRPr="00153738">
              <w:t>$1,000,000</w:t>
            </w:r>
          </w:p>
        </w:tc>
        <w:tc>
          <w:tcPr>
            <w:tcW w:w="1664" w:type="dxa"/>
            <w:tcBorders>
              <w:top w:val="nil"/>
              <w:left w:val="nil"/>
              <w:bottom w:val="single" w:sz="8" w:space="0" w:color="auto"/>
              <w:right w:val="single" w:sz="8" w:space="0" w:color="auto"/>
            </w:tcBorders>
            <w:vAlign w:val="center"/>
          </w:tcPr>
          <w:p w14:paraId="3B8EE4E6" w14:textId="77777777" w:rsidR="00344E9E" w:rsidRPr="00153738" w:rsidRDefault="00344E9E" w:rsidP="00BC3FD4">
            <w:pPr>
              <w:pStyle w:val="Outline1Nonum"/>
              <w:tabs>
                <w:tab w:val="left" w:pos="540"/>
              </w:tabs>
              <w:ind w:left="360"/>
              <w:jc w:val="center"/>
            </w:pPr>
            <w:r w:rsidRPr="00153738">
              <w:t>100%</w:t>
            </w:r>
          </w:p>
        </w:tc>
      </w:tr>
      <w:tr w:rsidR="00344E9E" w:rsidRPr="00153738" w14:paraId="3B8EE4ED" w14:textId="77777777" w:rsidTr="002A10D3">
        <w:trPr>
          <w:jc w:val="center"/>
        </w:trPr>
        <w:tc>
          <w:tcPr>
            <w:tcW w:w="2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EE4E8" w14:textId="77777777" w:rsidR="00344E9E" w:rsidRPr="00153738" w:rsidRDefault="00344E9E" w:rsidP="00BC3FD4">
            <w:pPr>
              <w:pStyle w:val="Outline1Nonum"/>
              <w:tabs>
                <w:tab w:val="left" w:pos="540"/>
              </w:tabs>
              <w:ind w:left="0"/>
            </w:pPr>
            <w:r w:rsidRPr="00153738">
              <w:t>State or Designated Recipient Program Administrative Funding</w:t>
            </w:r>
          </w:p>
        </w:tc>
        <w:tc>
          <w:tcPr>
            <w:tcW w:w="17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EE4E9" w14:textId="77777777" w:rsidR="00344E9E" w:rsidRPr="00153738" w:rsidRDefault="00344E9E" w:rsidP="00BC3FD4">
            <w:pPr>
              <w:pStyle w:val="Outline1Nonum"/>
              <w:tabs>
                <w:tab w:val="left" w:pos="540"/>
              </w:tabs>
              <w:ind w:left="360"/>
            </w:pPr>
            <w:r>
              <w:t>$2</w:t>
            </w:r>
            <w:r w:rsidRPr="00153738">
              <w:t>00,000</w:t>
            </w:r>
          </w:p>
        </w:tc>
        <w:tc>
          <w:tcPr>
            <w:tcW w:w="1664" w:type="dxa"/>
            <w:tcBorders>
              <w:top w:val="single" w:sz="8" w:space="0" w:color="auto"/>
              <w:left w:val="nil"/>
              <w:bottom w:val="single" w:sz="8" w:space="0" w:color="auto"/>
              <w:right w:val="single" w:sz="24" w:space="0" w:color="auto"/>
            </w:tcBorders>
            <w:tcMar>
              <w:top w:w="0" w:type="dxa"/>
              <w:left w:w="108" w:type="dxa"/>
              <w:bottom w:w="0" w:type="dxa"/>
              <w:right w:w="108" w:type="dxa"/>
            </w:tcMar>
            <w:vAlign w:val="center"/>
            <w:hideMark/>
          </w:tcPr>
          <w:p w14:paraId="3B8EE4EA" w14:textId="77777777" w:rsidR="00344E9E" w:rsidRPr="00153738" w:rsidRDefault="00344E9E" w:rsidP="00BC3FD4">
            <w:pPr>
              <w:pStyle w:val="Outline1Nonum"/>
              <w:tabs>
                <w:tab w:val="left" w:pos="540"/>
              </w:tabs>
              <w:ind w:left="360"/>
            </w:pPr>
            <w:r w:rsidRPr="00153738">
              <w:t>10%</w:t>
            </w:r>
          </w:p>
        </w:tc>
        <w:tc>
          <w:tcPr>
            <w:tcW w:w="1664" w:type="dxa"/>
            <w:tcBorders>
              <w:top w:val="nil"/>
              <w:left w:val="single" w:sz="24" w:space="0" w:color="auto"/>
              <w:bottom w:val="single" w:sz="8" w:space="0" w:color="auto"/>
              <w:right w:val="single" w:sz="8" w:space="0" w:color="auto"/>
            </w:tcBorders>
            <w:vAlign w:val="center"/>
          </w:tcPr>
          <w:p w14:paraId="3B8EE4EB" w14:textId="77777777" w:rsidR="00344E9E" w:rsidRPr="00153738" w:rsidRDefault="002858EB" w:rsidP="00BC3FD4">
            <w:pPr>
              <w:pStyle w:val="Outline1Nonum"/>
              <w:tabs>
                <w:tab w:val="left" w:pos="540"/>
              </w:tabs>
              <w:ind w:left="360"/>
              <w:jc w:val="center"/>
            </w:pPr>
            <w:r>
              <w:t>$100,000</w:t>
            </w:r>
          </w:p>
        </w:tc>
        <w:tc>
          <w:tcPr>
            <w:tcW w:w="1664" w:type="dxa"/>
            <w:tcBorders>
              <w:top w:val="nil"/>
              <w:left w:val="nil"/>
              <w:bottom w:val="single" w:sz="8" w:space="0" w:color="auto"/>
              <w:right w:val="single" w:sz="8" w:space="0" w:color="auto"/>
            </w:tcBorders>
            <w:vAlign w:val="center"/>
          </w:tcPr>
          <w:p w14:paraId="3B8EE4EC" w14:textId="77777777" w:rsidR="00344E9E" w:rsidRPr="00153738" w:rsidRDefault="002858EB" w:rsidP="00BC3FD4">
            <w:pPr>
              <w:pStyle w:val="Outline1Nonum"/>
              <w:tabs>
                <w:tab w:val="left" w:pos="540"/>
              </w:tabs>
              <w:ind w:left="360"/>
              <w:jc w:val="center"/>
            </w:pPr>
            <w:r>
              <w:t>10</w:t>
            </w:r>
            <w:r w:rsidR="00344E9E" w:rsidRPr="00153738">
              <w:t>%</w:t>
            </w:r>
          </w:p>
        </w:tc>
      </w:tr>
      <w:tr w:rsidR="00344E9E" w:rsidRPr="00153738" w14:paraId="3B8EE4F3" w14:textId="77777777" w:rsidTr="002A10D3">
        <w:trPr>
          <w:jc w:val="center"/>
        </w:trPr>
        <w:tc>
          <w:tcPr>
            <w:tcW w:w="2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EE4EE" w14:textId="77777777" w:rsidR="00344E9E" w:rsidRPr="00153738" w:rsidRDefault="00344E9E" w:rsidP="00BC3FD4">
            <w:pPr>
              <w:pStyle w:val="Outline1Nonum"/>
              <w:tabs>
                <w:tab w:val="left" w:pos="540"/>
              </w:tabs>
              <w:ind w:left="0"/>
            </w:pPr>
            <w:r w:rsidRPr="00DF136D">
              <w:t>Traditional Section 5310 Projects</w:t>
            </w:r>
            <w:r w:rsidR="00EF4DE4">
              <w:t xml:space="preserve"> (55% minimum</w:t>
            </w:r>
          </w:p>
        </w:tc>
        <w:tc>
          <w:tcPr>
            <w:tcW w:w="17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EE4EF" w14:textId="77777777" w:rsidR="00344E9E" w:rsidRPr="00153738" w:rsidRDefault="00344E9E" w:rsidP="00BC3FD4">
            <w:pPr>
              <w:pStyle w:val="Outline1Nonum"/>
              <w:tabs>
                <w:tab w:val="left" w:pos="540"/>
              </w:tabs>
              <w:ind w:left="360"/>
            </w:pPr>
            <w:r w:rsidRPr="00153738">
              <w:t>$</w:t>
            </w:r>
            <w:r>
              <w:t>1,10</w:t>
            </w:r>
            <w:r w:rsidRPr="00153738">
              <w:t>0,000</w:t>
            </w:r>
          </w:p>
        </w:tc>
        <w:tc>
          <w:tcPr>
            <w:tcW w:w="1664" w:type="dxa"/>
            <w:tcBorders>
              <w:top w:val="single" w:sz="8" w:space="0" w:color="auto"/>
              <w:left w:val="nil"/>
              <w:bottom w:val="single" w:sz="8" w:space="0" w:color="auto"/>
              <w:right w:val="single" w:sz="24" w:space="0" w:color="auto"/>
            </w:tcBorders>
            <w:tcMar>
              <w:top w:w="0" w:type="dxa"/>
              <w:left w:w="108" w:type="dxa"/>
              <w:bottom w:w="0" w:type="dxa"/>
              <w:right w:w="108" w:type="dxa"/>
            </w:tcMar>
            <w:vAlign w:val="center"/>
            <w:hideMark/>
          </w:tcPr>
          <w:p w14:paraId="3B8EE4F0" w14:textId="77777777" w:rsidR="00344E9E" w:rsidRPr="00F77230" w:rsidRDefault="00344E9E" w:rsidP="00BC3FD4">
            <w:pPr>
              <w:pStyle w:val="Outline1Nonum"/>
              <w:tabs>
                <w:tab w:val="left" w:pos="540"/>
              </w:tabs>
              <w:ind w:left="360"/>
              <w:rPr>
                <w:b/>
              </w:rPr>
            </w:pPr>
            <w:r w:rsidRPr="00F77230">
              <w:rPr>
                <w:b/>
              </w:rPr>
              <w:t>55%</w:t>
            </w:r>
          </w:p>
        </w:tc>
        <w:tc>
          <w:tcPr>
            <w:tcW w:w="1664" w:type="dxa"/>
            <w:tcBorders>
              <w:top w:val="nil"/>
              <w:left w:val="single" w:sz="24" w:space="0" w:color="auto"/>
              <w:bottom w:val="single" w:sz="8" w:space="0" w:color="auto"/>
              <w:right w:val="single" w:sz="8" w:space="0" w:color="auto"/>
            </w:tcBorders>
            <w:vAlign w:val="center"/>
          </w:tcPr>
          <w:p w14:paraId="3B8EE4F1" w14:textId="77777777" w:rsidR="00344E9E" w:rsidRPr="00153738" w:rsidRDefault="00344E9E" w:rsidP="00BC3FD4">
            <w:pPr>
              <w:pStyle w:val="Outline1Nonum"/>
              <w:tabs>
                <w:tab w:val="left" w:pos="540"/>
              </w:tabs>
              <w:ind w:left="360"/>
              <w:jc w:val="center"/>
            </w:pPr>
            <w:r w:rsidRPr="00DF136D">
              <w:t>$550,000</w:t>
            </w:r>
          </w:p>
        </w:tc>
        <w:tc>
          <w:tcPr>
            <w:tcW w:w="1664" w:type="dxa"/>
            <w:tcBorders>
              <w:top w:val="nil"/>
              <w:left w:val="nil"/>
              <w:bottom w:val="single" w:sz="8" w:space="0" w:color="auto"/>
              <w:right w:val="single" w:sz="8" w:space="0" w:color="auto"/>
            </w:tcBorders>
            <w:vAlign w:val="center"/>
          </w:tcPr>
          <w:p w14:paraId="3B8EE4F2" w14:textId="77777777" w:rsidR="00344E9E" w:rsidRPr="00F77230" w:rsidRDefault="00344E9E" w:rsidP="00BC3FD4">
            <w:pPr>
              <w:pStyle w:val="Outline1Nonum"/>
              <w:tabs>
                <w:tab w:val="left" w:pos="540"/>
              </w:tabs>
              <w:ind w:left="360"/>
              <w:jc w:val="center"/>
              <w:rPr>
                <w:b/>
              </w:rPr>
            </w:pPr>
            <w:r w:rsidRPr="00F77230">
              <w:rPr>
                <w:b/>
              </w:rPr>
              <w:t>55%</w:t>
            </w:r>
          </w:p>
        </w:tc>
      </w:tr>
      <w:tr w:rsidR="00344E9E" w:rsidRPr="00153738" w14:paraId="3B8EE4F9" w14:textId="77777777" w:rsidTr="002A10D3">
        <w:trPr>
          <w:jc w:val="center"/>
        </w:trPr>
        <w:tc>
          <w:tcPr>
            <w:tcW w:w="2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EE4F4" w14:textId="77777777" w:rsidR="00344E9E" w:rsidRPr="00153738" w:rsidRDefault="00344E9E" w:rsidP="00BC3FD4">
            <w:pPr>
              <w:pStyle w:val="Outline1Nonum"/>
              <w:tabs>
                <w:tab w:val="left" w:pos="540"/>
              </w:tabs>
              <w:ind w:left="0"/>
            </w:pPr>
            <w:r w:rsidRPr="00153738">
              <w:t>Other Section 5310 Projects</w:t>
            </w:r>
          </w:p>
        </w:tc>
        <w:tc>
          <w:tcPr>
            <w:tcW w:w="17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EE4F5" w14:textId="77777777" w:rsidR="00344E9E" w:rsidRPr="00153738" w:rsidRDefault="00344E9E" w:rsidP="00BC3FD4">
            <w:pPr>
              <w:pStyle w:val="Outline1Nonum"/>
              <w:tabs>
                <w:tab w:val="left" w:pos="540"/>
              </w:tabs>
              <w:ind w:left="0"/>
              <w:jc w:val="center"/>
            </w:pPr>
            <w:r>
              <w:t>$700</w:t>
            </w:r>
            <w:r w:rsidRPr="00153738">
              <w:t>,000</w:t>
            </w:r>
          </w:p>
        </w:tc>
        <w:tc>
          <w:tcPr>
            <w:tcW w:w="1664" w:type="dxa"/>
            <w:tcBorders>
              <w:top w:val="single" w:sz="8" w:space="0" w:color="auto"/>
              <w:left w:val="nil"/>
              <w:bottom w:val="single" w:sz="8" w:space="0" w:color="auto"/>
              <w:right w:val="single" w:sz="24" w:space="0" w:color="auto"/>
            </w:tcBorders>
            <w:tcMar>
              <w:top w:w="0" w:type="dxa"/>
              <w:left w:w="108" w:type="dxa"/>
              <w:bottom w:w="0" w:type="dxa"/>
              <w:right w:w="108" w:type="dxa"/>
            </w:tcMar>
            <w:vAlign w:val="center"/>
            <w:hideMark/>
          </w:tcPr>
          <w:p w14:paraId="3B8EE4F6" w14:textId="77777777" w:rsidR="00344E9E" w:rsidRPr="00153738" w:rsidRDefault="00344E9E" w:rsidP="00BC3FD4">
            <w:pPr>
              <w:pStyle w:val="Outline1Nonum"/>
              <w:tabs>
                <w:tab w:val="left" w:pos="540"/>
              </w:tabs>
              <w:ind w:left="360"/>
            </w:pPr>
            <w:r w:rsidRPr="00153738">
              <w:t>35%</w:t>
            </w:r>
          </w:p>
        </w:tc>
        <w:tc>
          <w:tcPr>
            <w:tcW w:w="1664" w:type="dxa"/>
            <w:tcBorders>
              <w:top w:val="nil"/>
              <w:left w:val="single" w:sz="24" w:space="0" w:color="auto"/>
              <w:bottom w:val="single" w:sz="8" w:space="0" w:color="auto"/>
              <w:right w:val="single" w:sz="8" w:space="0" w:color="auto"/>
            </w:tcBorders>
            <w:vAlign w:val="center"/>
          </w:tcPr>
          <w:p w14:paraId="3B8EE4F7" w14:textId="77777777" w:rsidR="00344E9E" w:rsidRPr="00153738" w:rsidRDefault="002858EB" w:rsidP="00BC3FD4">
            <w:pPr>
              <w:pStyle w:val="Outline1Nonum"/>
              <w:tabs>
                <w:tab w:val="left" w:pos="540"/>
              </w:tabs>
              <w:ind w:left="360"/>
              <w:jc w:val="center"/>
            </w:pPr>
            <w:r>
              <w:t>$3</w:t>
            </w:r>
            <w:r w:rsidR="00344E9E" w:rsidRPr="00153738">
              <w:t>50,000</w:t>
            </w:r>
          </w:p>
        </w:tc>
        <w:tc>
          <w:tcPr>
            <w:tcW w:w="1664" w:type="dxa"/>
            <w:tcBorders>
              <w:top w:val="nil"/>
              <w:left w:val="nil"/>
              <w:bottom w:val="single" w:sz="8" w:space="0" w:color="auto"/>
              <w:right w:val="single" w:sz="8" w:space="0" w:color="auto"/>
            </w:tcBorders>
            <w:vAlign w:val="center"/>
          </w:tcPr>
          <w:p w14:paraId="3B8EE4F8" w14:textId="77777777" w:rsidR="00344E9E" w:rsidRPr="00153738" w:rsidRDefault="00344E9E" w:rsidP="00BC3FD4">
            <w:pPr>
              <w:pStyle w:val="Outline1Nonum"/>
              <w:tabs>
                <w:tab w:val="left" w:pos="540"/>
              </w:tabs>
              <w:ind w:left="360"/>
              <w:jc w:val="center"/>
            </w:pPr>
            <w:r w:rsidRPr="00153738">
              <w:t>45%</w:t>
            </w:r>
          </w:p>
        </w:tc>
      </w:tr>
    </w:tbl>
    <w:p w14:paraId="3B8EE4FA" w14:textId="77777777" w:rsidR="000F18A7" w:rsidRDefault="000F18A7" w:rsidP="003A1BEC"/>
    <w:p w14:paraId="3B8EE4FB" w14:textId="77777777" w:rsidR="008E1A40" w:rsidRDefault="008E1A40" w:rsidP="002A10D3">
      <w:pPr>
        <w:pStyle w:val="Heading2"/>
        <w:tabs>
          <w:tab w:val="left" w:pos="1080"/>
        </w:tabs>
        <w:spacing w:line="240" w:lineRule="auto"/>
        <w:ind w:left="1080" w:hanging="360"/>
        <w:contextualSpacing/>
        <w:rPr>
          <w:sz w:val="24"/>
          <w:szCs w:val="24"/>
        </w:rPr>
      </w:pPr>
      <w:r>
        <w:rPr>
          <w:sz w:val="24"/>
          <w:szCs w:val="24"/>
        </w:rPr>
        <w:t>Projects other than the traditional projects</w:t>
      </w:r>
    </w:p>
    <w:p w14:paraId="7DC5C8FA" w14:textId="77777777" w:rsidR="00E51DCB" w:rsidRDefault="00E51DCB" w:rsidP="002A10D3">
      <w:pPr>
        <w:pStyle w:val="Outline1"/>
        <w:ind w:left="720"/>
        <w:contextualSpacing/>
        <w:rPr>
          <w:rFonts w:asciiTheme="minorHAnsi" w:hAnsiTheme="minorHAnsi" w:cstheme="minorHAnsi"/>
          <w:sz w:val="22"/>
          <w:szCs w:val="22"/>
        </w:rPr>
      </w:pPr>
    </w:p>
    <w:p w14:paraId="3B8EE4FD" w14:textId="77777777" w:rsidR="00F77230" w:rsidRDefault="00F77230" w:rsidP="002A10D3">
      <w:pPr>
        <w:pStyle w:val="Outline1"/>
        <w:ind w:left="720"/>
        <w:contextualSpacing/>
        <w:rPr>
          <w:rFonts w:asciiTheme="minorHAnsi" w:hAnsiTheme="minorHAnsi" w:cstheme="minorHAnsi"/>
          <w:sz w:val="22"/>
          <w:szCs w:val="22"/>
        </w:rPr>
      </w:pPr>
      <w:r>
        <w:rPr>
          <w:rFonts w:asciiTheme="minorHAnsi" w:hAnsiTheme="minorHAnsi" w:cstheme="minorHAnsi"/>
          <w:sz w:val="22"/>
          <w:szCs w:val="22"/>
        </w:rPr>
        <w:t>With the 55% “traditional” projects floor achieved; 10% set aside for state program administration and 35% of the total apportionment remaining ((100) – (55 + 10) = 35), prioritized proposed projects in categories other than “traditional” will be reviewed for funding.  If the budgets for those not “traditional” projects in a descending order cumulative total meet or exceed the remaining 35% of apportioned funds, then the projects selection for the entire apportionment is complete. If after selecting all the eligible non ‘traditional” projects there are still funds available, then the process returns to the “traditional” projects until the balance of apportioned funds are fully programmed.</w:t>
      </w:r>
    </w:p>
    <w:p w14:paraId="3B8EE4FE" w14:textId="77777777" w:rsidR="00AC0748" w:rsidRDefault="00AC0748" w:rsidP="00AC0748">
      <w:pPr>
        <w:pStyle w:val="Outline1"/>
        <w:ind w:left="720"/>
        <w:contextualSpacing/>
        <w:rPr>
          <w:rFonts w:asciiTheme="minorHAnsi" w:hAnsiTheme="minorHAnsi" w:cstheme="minorHAnsi"/>
          <w:i/>
          <w:sz w:val="22"/>
          <w:szCs w:val="22"/>
        </w:rPr>
      </w:pPr>
    </w:p>
    <w:p w14:paraId="3B8EE4FF" w14:textId="77777777" w:rsidR="00F77230" w:rsidRPr="00923810" w:rsidRDefault="00F77230" w:rsidP="00AC0748">
      <w:pPr>
        <w:pStyle w:val="Outline1"/>
        <w:ind w:left="720"/>
        <w:contextualSpacing/>
        <w:rPr>
          <w:rFonts w:asciiTheme="minorHAnsi" w:hAnsiTheme="minorHAnsi" w:cstheme="minorHAnsi"/>
          <w:sz w:val="22"/>
          <w:szCs w:val="22"/>
        </w:rPr>
      </w:pPr>
      <w:r w:rsidRPr="005F04B5">
        <w:rPr>
          <w:rFonts w:asciiTheme="minorHAnsi" w:hAnsiTheme="minorHAnsi" w:cstheme="minorHAnsi"/>
          <w:i/>
          <w:sz w:val="22"/>
          <w:szCs w:val="22"/>
        </w:rPr>
        <w:t>NOTE</w:t>
      </w:r>
      <w:r>
        <w:rPr>
          <w:rFonts w:asciiTheme="minorHAnsi" w:hAnsiTheme="minorHAnsi" w:cstheme="minorHAnsi"/>
          <w:sz w:val="22"/>
          <w:szCs w:val="22"/>
        </w:rPr>
        <w:t xml:space="preserve"> – Should the full programming of “traditional” Section 5310 projects fall below 55% of the apportionment, then that amount of total federal “traditional” project funds becomes the 55% for the initial obligation of Sec</w:t>
      </w:r>
      <w:r w:rsidR="00AC0748">
        <w:rPr>
          <w:rFonts w:asciiTheme="minorHAnsi" w:hAnsiTheme="minorHAnsi" w:cstheme="minorHAnsi"/>
          <w:sz w:val="22"/>
          <w:szCs w:val="22"/>
        </w:rPr>
        <w:t>tion</w:t>
      </w:r>
      <w:r>
        <w:rPr>
          <w:rFonts w:asciiTheme="minorHAnsi" w:hAnsiTheme="minorHAnsi" w:cstheme="minorHAnsi"/>
          <w:sz w:val="22"/>
          <w:szCs w:val="22"/>
        </w:rPr>
        <w:t xml:space="preserve"> 5310 gr</w:t>
      </w:r>
      <w:r w:rsidR="005F04B5">
        <w:rPr>
          <w:rFonts w:asciiTheme="minorHAnsi" w:hAnsiTheme="minorHAnsi" w:cstheme="minorHAnsi"/>
          <w:sz w:val="22"/>
          <w:szCs w:val="22"/>
        </w:rPr>
        <w:t xml:space="preserve">ant funds. Above </w:t>
      </w:r>
      <w:r>
        <w:rPr>
          <w:rFonts w:asciiTheme="minorHAnsi" w:hAnsiTheme="minorHAnsi" w:cstheme="minorHAnsi"/>
          <w:sz w:val="22"/>
          <w:szCs w:val="22"/>
        </w:rPr>
        <w:t>is a chart that shows this scenario.</w:t>
      </w:r>
    </w:p>
    <w:p w14:paraId="3B8EE500" w14:textId="77777777" w:rsidR="00AD4091" w:rsidRPr="00AC0748" w:rsidRDefault="00AD4091" w:rsidP="00C67DCB">
      <w:pPr>
        <w:pStyle w:val="Heading1"/>
        <w:ind w:left="720" w:hanging="720"/>
      </w:pPr>
      <w:r w:rsidRPr="00AC0748">
        <w:t>Pre-Award Requirements</w:t>
      </w:r>
    </w:p>
    <w:p w14:paraId="3B8EE501" w14:textId="77777777" w:rsidR="006A47CF" w:rsidRDefault="008E1A40" w:rsidP="00C67DCB">
      <w:pPr>
        <w:pStyle w:val="Heading2"/>
        <w:spacing w:line="240" w:lineRule="auto"/>
        <w:ind w:left="1080" w:hanging="360"/>
        <w:contextualSpacing/>
        <w:rPr>
          <w:sz w:val="24"/>
          <w:szCs w:val="24"/>
        </w:rPr>
      </w:pPr>
      <w:r>
        <w:rPr>
          <w:sz w:val="24"/>
          <w:szCs w:val="24"/>
        </w:rPr>
        <w:t>Title VI Civil Rights Non-discrimination Plan</w:t>
      </w:r>
    </w:p>
    <w:p w14:paraId="3B8EE502" w14:textId="77777777" w:rsidR="00F77230" w:rsidRDefault="00F77230" w:rsidP="00AC0748">
      <w:pPr>
        <w:spacing w:line="240" w:lineRule="auto"/>
        <w:ind w:left="720"/>
        <w:contextualSpacing/>
      </w:pPr>
    </w:p>
    <w:p w14:paraId="3B8EE503" w14:textId="5376706F" w:rsidR="00FB15F7" w:rsidRDefault="00F77230" w:rsidP="00AC0748">
      <w:pPr>
        <w:spacing w:line="240" w:lineRule="auto"/>
        <w:ind w:left="720"/>
        <w:contextualSpacing/>
      </w:pPr>
      <w:r>
        <w:t>All sub-recipients of MoDOT administered transit grants are re</w:t>
      </w:r>
      <w:r w:rsidR="002A10D3">
        <w:t xml:space="preserve">quired by FTA to have and approved </w:t>
      </w:r>
      <w:r>
        <w:t>Title VI Civil Rights N</w:t>
      </w:r>
      <w:r w:rsidR="00FB15F7">
        <w:t>on-discriminati</w:t>
      </w:r>
      <w:r>
        <w:t xml:space="preserve">on Plan that conforms to FTA requirements. </w:t>
      </w:r>
    </w:p>
    <w:p w14:paraId="3B8EE505" w14:textId="77777777" w:rsidR="008E1A40" w:rsidRDefault="008E1A40" w:rsidP="00C67DCB">
      <w:pPr>
        <w:pStyle w:val="Heading2"/>
        <w:spacing w:line="240" w:lineRule="auto"/>
        <w:ind w:left="1080" w:hanging="360"/>
        <w:contextualSpacing/>
        <w:rPr>
          <w:sz w:val="24"/>
          <w:szCs w:val="24"/>
        </w:rPr>
      </w:pPr>
      <w:r>
        <w:rPr>
          <w:sz w:val="24"/>
          <w:szCs w:val="24"/>
        </w:rPr>
        <w:t>Agency Procurement Policy Conforming to FTA Requirements</w:t>
      </w:r>
    </w:p>
    <w:p w14:paraId="3B8EE506" w14:textId="77777777" w:rsidR="00FB15F7" w:rsidRDefault="00FB15F7" w:rsidP="00AC0748">
      <w:pPr>
        <w:spacing w:line="240" w:lineRule="auto"/>
        <w:ind w:left="720"/>
        <w:contextualSpacing/>
      </w:pPr>
    </w:p>
    <w:p w14:paraId="3B8EE507" w14:textId="77777777" w:rsidR="00AC0748" w:rsidRDefault="00FB15F7" w:rsidP="00AC0748">
      <w:pPr>
        <w:spacing w:line="240" w:lineRule="auto"/>
        <w:ind w:left="720"/>
        <w:contextualSpacing/>
      </w:pPr>
      <w:r>
        <w:t>For most transit and paratransit vehicle projects, MoDOT undertakes the procurements in conformance to FTA requirements. However, if a Sec</w:t>
      </w:r>
      <w:r w:rsidR="00AC0748">
        <w:t>tion</w:t>
      </w:r>
      <w:r>
        <w:t xml:space="preserve"> 5310 sub-recipient is making purchases with FTA funds, then that agency needs to adopt or revise their procurement policy in conformance </w:t>
      </w:r>
      <w:r w:rsidRPr="00E51DCB">
        <w:t xml:space="preserve">to </w:t>
      </w:r>
      <w:hyperlink r:id="rId53" w:history="1">
        <w:r w:rsidRPr="00E51DCB">
          <w:rPr>
            <w:rStyle w:val="Hyperlink"/>
          </w:rPr>
          <w:t xml:space="preserve">FTA’s </w:t>
        </w:r>
        <w:r w:rsidR="00AC0748" w:rsidRPr="00E51DCB">
          <w:rPr>
            <w:rStyle w:val="Hyperlink"/>
          </w:rPr>
          <w:t>Circular 4220.1F “Third Party Contracting Guidance”</w:t>
        </w:r>
      </w:hyperlink>
      <w:r w:rsidR="00AC0748">
        <w:t xml:space="preserve"> </w:t>
      </w:r>
      <w:r>
        <w:t xml:space="preserve">requirements. </w:t>
      </w:r>
    </w:p>
    <w:p w14:paraId="3B8EE508" w14:textId="77777777" w:rsidR="00FB15F7" w:rsidRPr="00FB15F7" w:rsidRDefault="00FB15F7" w:rsidP="00AC0748">
      <w:pPr>
        <w:spacing w:line="240" w:lineRule="auto"/>
        <w:ind w:left="720"/>
        <w:contextualSpacing/>
      </w:pPr>
      <w:r>
        <w:t xml:space="preserve"> </w:t>
      </w:r>
    </w:p>
    <w:p w14:paraId="108B6116" w14:textId="39F33EA7" w:rsidR="00DB7527" w:rsidRPr="00D2245F" w:rsidRDefault="006E4FC4" w:rsidP="006E4FC4">
      <w:pPr>
        <w:pStyle w:val="Heading2"/>
        <w:spacing w:line="240" w:lineRule="auto"/>
        <w:ind w:left="1080" w:hanging="360"/>
        <w:contextualSpacing/>
      </w:pPr>
      <w:r w:rsidRPr="00D2245F">
        <w:rPr>
          <w:sz w:val="24"/>
          <w:szCs w:val="24"/>
        </w:rPr>
        <w:t xml:space="preserve">Transit </w:t>
      </w:r>
      <w:r w:rsidR="00EF4DE4" w:rsidRPr="00D2245F">
        <w:rPr>
          <w:sz w:val="24"/>
          <w:szCs w:val="24"/>
        </w:rPr>
        <w:t>Asset Management Plan</w:t>
      </w:r>
      <w:r w:rsidR="008761FF">
        <w:rPr>
          <w:sz w:val="24"/>
          <w:szCs w:val="24"/>
        </w:rPr>
        <w:t xml:space="preserve"> </w:t>
      </w:r>
      <w:r w:rsidR="00CC0BE8">
        <w:rPr>
          <w:sz w:val="24"/>
          <w:szCs w:val="24"/>
        </w:rPr>
        <w:t>–</w:t>
      </w:r>
      <w:r w:rsidR="008761FF">
        <w:rPr>
          <w:sz w:val="24"/>
          <w:szCs w:val="24"/>
        </w:rPr>
        <w:t xml:space="preserve"> </w:t>
      </w:r>
      <w:r w:rsidR="00CC0BE8">
        <w:rPr>
          <w:i/>
          <w:sz w:val="24"/>
          <w:szCs w:val="24"/>
        </w:rPr>
        <w:t xml:space="preserve">Only applies if providing open door service, not client specific. </w:t>
      </w:r>
    </w:p>
    <w:p w14:paraId="2D2426F8" w14:textId="77777777" w:rsidR="006E4FC4" w:rsidRDefault="006E4FC4" w:rsidP="00DB7527">
      <w:pPr>
        <w:spacing w:line="240" w:lineRule="auto"/>
        <w:ind w:left="720"/>
        <w:contextualSpacing/>
      </w:pPr>
    </w:p>
    <w:p w14:paraId="3B8EE50B" w14:textId="6E5D1577" w:rsidR="008E1A40" w:rsidRPr="00D2245F" w:rsidRDefault="008E1A40" w:rsidP="00C67DCB">
      <w:pPr>
        <w:pStyle w:val="Heading2"/>
        <w:spacing w:line="240" w:lineRule="auto"/>
        <w:ind w:left="1080" w:hanging="360"/>
        <w:contextualSpacing/>
        <w:rPr>
          <w:sz w:val="24"/>
          <w:szCs w:val="24"/>
        </w:rPr>
      </w:pPr>
      <w:r w:rsidRPr="00D2245F">
        <w:rPr>
          <w:sz w:val="24"/>
          <w:szCs w:val="24"/>
        </w:rPr>
        <w:t xml:space="preserve">System Safety Plan </w:t>
      </w:r>
      <w:r w:rsidR="00CC0BE8">
        <w:rPr>
          <w:sz w:val="24"/>
          <w:szCs w:val="24"/>
        </w:rPr>
        <w:t xml:space="preserve">- </w:t>
      </w:r>
      <w:r w:rsidR="00CC0BE8">
        <w:rPr>
          <w:i/>
          <w:sz w:val="24"/>
          <w:szCs w:val="24"/>
        </w:rPr>
        <w:t>D</w:t>
      </w:r>
      <w:r w:rsidR="00CC0BE8" w:rsidRPr="008761FF">
        <w:rPr>
          <w:i/>
          <w:sz w:val="24"/>
          <w:szCs w:val="24"/>
        </w:rPr>
        <w:t>oes not apply to Section 5310</w:t>
      </w:r>
    </w:p>
    <w:p w14:paraId="3B8EE50E" w14:textId="77777777" w:rsidR="00AD4091" w:rsidRPr="007B6E51" w:rsidRDefault="00AD4091" w:rsidP="00C67DCB">
      <w:pPr>
        <w:pStyle w:val="Heading1"/>
        <w:spacing w:line="240" w:lineRule="auto"/>
        <w:ind w:left="720" w:hanging="720"/>
        <w:contextualSpacing/>
      </w:pPr>
      <w:r w:rsidRPr="007B6E51">
        <w:t>Grant Award</w:t>
      </w:r>
    </w:p>
    <w:p w14:paraId="3B8EE510" w14:textId="77777777" w:rsidR="00244226" w:rsidRPr="007B6E51" w:rsidRDefault="00244226" w:rsidP="00C67DCB">
      <w:pPr>
        <w:pStyle w:val="Heading2"/>
        <w:spacing w:line="240" w:lineRule="auto"/>
        <w:ind w:left="1080" w:hanging="360"/>
        <w:contextualSpacing/>
        <w:rPr>
          <w:rFonts w:cstheme="minorHAnsi"/>
          <w:sz w:val="24"/>
          <w:szCs w:val="24"/>
        </w:rPr>
      </w:pPr>
      <w:r w:rsidRPr="007B6E51">
        <w:rPr>
          <w:rFonts w:cstheme="minorHAnsi"/>
          <w:sz w:val="24"/>
          <w:szCs w:val="24"/>
        </w:rPr>
        <w:t>Award Announcement</w:t>
      </w:r>
    </w:p>
    <w:p w14:paraId="3B8EE511" w14:textId="77777777" w:rsidR="00BC3FD4" w:rsidRPr="007B6E51" w:rsidRDefault="00BC3FD4" w:rsidP="007B6E51">
      <w:pPr>
        <w:spacing w:line="240" w:lineRule="auto"/>
        <w:contextualSpacing/>
        <w:rPr>
          <w:rFonts w:cstheme="minorHAnsi"/>
        </w:rPr>
      </w:pPr>
    </w:p>
    <w:p w14:paraId="3B8EE512" w14:textId="77777777" w:rsidR="00BC3FD4" w:rsidRDefault="00BC3FD4" w:rsidP="007B6E51">
      <w:pPr>
        <w:spacing w:line="240" w:lineRule="auto"/>
        <w:ind w:left="720"/>
        <w:contextualSpacing/>
      </w:pPr>
      <w:r w:rsidRPr="007B6E51">
        <w:rPr>
          <w:rFonts w:cstheme="minorHAnsi"/>
        </w:rPr>
        <w:t xml:space="preserve">Two grant award </w:t>
      </w:r>
      <w:r w:rsidR="00292765" w:rsidRPr="007B6E51">
        <w:rPr>
          <w:rFonts w:cstheme="minorHAnsi"/>
        </w:rPr>
        <w:t xml:space="preserve">announcement </w:t>
      </w:r>
      <w:r w:rsidRPr="007B6E51">
        <w:rPr>
          <w:rFonts w:cstheme="minorHAnsi"/>
        </w:rPr>
        <w:t>processes occur. The projects selected for funding are</w:t>
      </w:r>
      <w:r>
        <w:t xml:space="preserve"> consolidated into a Program of Projects (POP) and submitted by MoDOT in a grant application to FTA. The first award announcement is from FTA to MoDOT. The second award announcement is from MoDOT to each of the applicants / projects sponsors which are the </w:t>
      </w:r>
      <w:r w:rsidR="00292765">
        <w:t xml:space="preserve">Section 5310 grant </w:t>
      </w:r>
      <w:r>
        <w:t>sub-</w:t>
      </w:r>
      <w:r>
        <w:lastRenderedPageBreak/>
        <w:t>recipients. The time from s</w:t>
      </w:r>
      <w:r w:rsidR="00292765">
        <w:t>ubmission of the POP to FTA to MoDOT’s award notice with sub-recipient contract for signature can take two</w:t>
      </w:r>
      <w:r>
        <w:t xml:space="preserve"> to three months.</w:t>
      </w:r>
    </w:p>
    <w:p w14:paraId="3B8EE513" w14:textId="77777777" w:rsidR="00244226" w:rsidRDefault="00244226" w:rsidP="00C67DCB">
      <w:pPr>
        <w:pStyle w:val="Heading2"/>
        <w:spacing w:line="240" w:lineRule="auto"/>
        <w:ind w:left="1080" w:hanging="360"/>
        <w:contextualSpacing/>
        <w:rPr>
          <w:sz w:val="24"/>
          <w:szCs w:val="24"/>
        </w:rPr>
      </w:pPr>
      <w:r>
        <w:rPr>
          <w:sz w:val="24"/>
          <w:szCs w:val="24"/>
        </w:rPr>
        <w:t>Sub-recipient Grant Contract</w:t>
      </w:r>
    </w:p>
    <w:p w14:paraId="3B8EE514" w14:textId="77777777" w:rsidR="00292765" w:rsidRDefault="00292765" w:rsidP="007B6E51">
      <w:pPr>
        <w:spacing w:line="240" w:lineRule="auto"/>
        <w:contextualSpacing/>
      </w:pPr>
    </w:p>
    <w:p w14:paraId="3B8EE515" w14:textId="77777777" w:rsidR="00292765" w:rsidRDefault="00292765" w:rsidP="007B6E51">
      <w:pPr>
        <w:spacing w:line="240" w:lineRule="auto"/>
        <w:ind w:left="720"/>
        <w:contextualSpacing/>
      </w:pPr>
      <w:r>
        <w:t xml:space="preserve">MoDOT commences issuance of sub-recipient grant contract documents only upon grant award from FTA. The sub-recipient grant contract is a legal agreement between the sub-recipient / project sponsor and MoDOT. This contract spells out the amount of federal funding available to the sponsor, defines the project for which the grant money is eligible for reimbursement and obligates the sub-recipient /project sponsor to applicable federal and state requirements. </w:t>
      </w:r>
    </w:p>
    <w:p w14:paraId="3B8EE516" w14:textId="77777777" w:rsidR="00AD4091" w:rsidRPr="007B6E51" w:rsidRDefault="007A22BE" w:rsidP="00C67DCB">
      <w:pPr>
        <w:pStyle w:val="Heading1"/>
        <w:ind w:left="720" w:hanging="720"/>
      </w:pPr>
      <w:r w:rsidRPr="007B6E51">
        <w:t>Project Administration by Sponsor / Coordination with MoDOT</w:t>
      </w:r>
    </w:p>
    <w:p w14:paraId="3B8EE517" w14:textId="77777777" w:rsidR="00244226" w:rsidRDefault="00244226" w:rsidP="00C67DCB">
      <w:pPr>
        <w:pStyle w:val="Heading2"/>
        <w:spacing w:line="240" w:lineRule="auto"/>
        <w:ind w:left="1080" w:hanging="360"/>
        <w:contextualSpacing/>
        <w:rPr>
          <w:sz w:val="24"/>
          <w:szCs w:val="24"/>
        </w:rPr>
      </w:pPr>
      <w:r>
        <w:rPr>
          <w:sz w:val="24"/>
          <w:szCs w:val="24"/>
        </w:rPr>
        <w:t>Vehicle acquisition projects</w:t>
      </w:r>
    </w:p>
    <w:p w14:paraId="3B8EE518" w14:textId="77777777" w:rsidR="00292765" w:rsidRDefault="00292765" w:rsidP="007B6E51">
      <w:pPr>
        <w:spacing w:line="240" w:lineRule="auto"/>
        <w:contextualSpacing/>
      </w:pPr>
    </w:p>
    <w:p w14:paraId="3B8EE519" w14:textId="793C5481" w:rsidR="00292765" w:rsidRDefault="00F072AD" w:rsidP="002A10D3">
      <w:pPr>
        <w:spacing w:line="240" w:lineRule="auto"/>
        <w:ind w:left="720"/>
        <w:contextualSpacing/>
      </w:pPr>
      <w:r>
        <w:t>Most vehicles acquired with Sec</w:t>
      </w:r>
      <w:r w:rsidR="007B6E51">
        <w:t>tion</w:t>
      </w:r>
      <w:r>
        <w:t xml:space="preserve"> 5310 funds procured by </w:t>
      </w:r>
      <w:r w:rsidR="003D3185">
        <w:t>an</w:t>
      </w:r>
      <w:r>
        <w:t xml:space="preserve"> FTA-compliant bid process conducted by MoDOT. These purchasing schedules establish </w:t>
      </w:r>
      <w:r w:rsidR="003C3567">
        <w:t>both base pricing and certain optional features pricing for a variety of vehicle types.</w:t>
      </w:r>
    </w:p>
    <w:p w14:paraId="3B8EE51A" w14:textId="77777777" w:rsidR="007B6E51" w:rsidRDefault="007B6E51" w:rsidP="002A10D3">
      <w:pPr>
        <w:spacing w:line="240" w:lineRule="auto"/>
        <w:ind w:left="720"/>
        <w:contextualSpacing/>
      </w:pPr>
    </w:p>
    <w:p w14:paraId="3B8EE51B" w14:textId="028F7777" w:rsidR="003C3567" w:rsidRDefault="002A10D3" w:rsidP="002A10D3">
      <w:pPr>
        <w:spacing w:line="240" w:lineRule="auto"/>
        <w:ind w:left="720"/>
        <w:contextualSpacing/>
      </w:pPr>
      <w:r>
        <w:t>A</w:t>
      </w:r>
      <w:r w:rsidR="003C3567">
        <w:t>fter identifying the vehicle type and any optional features chosen for the project, MoDOT places a purchase order to the dealer / vendor awarded that particular vehicle “floor plan” in the MoDOT purchasing schedule. Closer to the time of delivery, MoDOT requests the non-federal local share amount from the sub-recipient to be sent to MoDOT.</w:t>
      </w:r>
    </w:p>
    <w:p w14:paraId="3236FCDD" w14:textId="77777777" w:rsidR="002A10D3" w:rsidRDefault="002A10D3" w:rsidP="002A10D3">
      <w:pPr>
        <w:spacing w:line="240" w:lineRule="auto"/>
        <w:ind w:left="720"/>
        <w:contextualSpacing/>
      </w:pPr>
    </w:p>
    <w:p w14:paraId="3B8EE51C" w14:textId="2708075C" w:rsidR="003C3567" w:rsidRDefault="003C3567" w:rsidP="002A10D3">
      <w:pPr>
        <w:spacing w:line="240" w:lineRule="auto"/>
        <w:ind w:left="720"/>
        <w:contextualSpacing/>
      </w:pPr>
      <w:r>
        <w:t>When the vehicle is delivered from the factory to the vendor / dealer, MoDOT conduct</w:t>
      </w:r>
      <w:r w:rsidR="00E04528">
        <w:t xml:space="preserve">s an </w:t>
      </w:r>
      <w:r>
        <w:t xml:space="preserve">inspection of the vehicle to determine </w:t>
      </w:r>
      <w:r w:rsidR="00E04528">
        <w:t xml:space="preserve">and certify </w:t>
      </w:r>
      <w:r>
        <w:t xml:space="preserve">that the vehicle, in fact, meets the content specifications (what FTA calls “purchaser’s requirements”), verifies </w:t>
      </w:r>
      <w:r w:rsidR="00E04528">
        <w:t>conformance to Federal Motor Vehicle Safety Standard (FMVSS) certification requirements, and verifies that applicable FTA Buy America requirements have been met. Upon inspection, the vendor / dealer is either instructed by MoDOT to deliver the vehicle to the sub-</w:t>
      </w:r>
      <w:r w:rsidR="003D3185">
        <w:t>recipient or</w:t>
      </w:r>
      <w:r w:rsidR="00E04528">
        <w:t xml:space="preserve"> make corrections to the vehicle prior to delivery or hold the vehicle for correction of issues and a MoDOT re-inspection.</w:t>
      </w:r>
    </w:p>
    <w:p w14:paraId="3B8EE51D" w14:textId="77777777" w:rsidR="00E04528" w:rsidRDefault="00E04528" w:rsidP="002A10D3">
      <w:pPr>
        <w:spacing w:line="240" w:lineRule="auto"/>
        <w:ind w:left="720"/>
        <w:contextualSpacing/>
      </w:pPr>
      <w:r>
        <w:t>When the vehicle is delivered to the sub-recipient, the sub-recipient should also make an inspection to note that the correct vehicle is delivered and that the systems / features on the vehicle operate correctly. A vehicle orientation by the dealer / vendor</w:t>
      </w:r>
      <w:r w:rsidR="00572BD3">
        <w:t xml:space="preserve"> should also occur at this time and the necessary title application paperwork is provided.  The sub-recipient signs the invoice unless the dealer / vendor representative departs with the vehicle to return it to the dealership.</w:t>
      </w:r>
    </w:p>
    <w:p w14:paraId="3B8EE520" w14:textId="77777777" w:rsidR="00244226" w:rsidRDefault="00244226" w:rsidP="00C67DCB">
      <w:pPr>
        <w:pStyle w:val="Heading2"/>
        <w:spacing w:line="240" w:lineRule="auto"/>
        <w:ind w:left="1080" w:hanging="360"/>
        <w:contextualSpacing/>
        <w:rPr>
          <w:sz w:val="24"/>
          <w:szCs w:val="24"/>
        </w:rPr>
      </w:pPr>
      <w:r>
        <w:rPr>
          <w:sz w:val="24"/>
          <w:szCs w:val="24"/>
        </w:rPr>
        <w:t>Equipment projects</w:t>
      </w:r>
    </w:p>
    <w:p w14:paraId="3B8EE521" w14:textId="77777777" w:rsidR="00726586" w:rsidRDefault="00726586" w:rsidP="007B6E51">
      <w:pPr>
        <w:spacing w:line="240" w:lineRule="auto"/>
        <w:contextualSpacing/>
      </w:pPr>
    </w:p>
    <w:p w14:paraId="3B8EE522" w14:textId="77777777" w:rsidR="007B6E51" w:rsidRDefault="007B6E51" w:rsidP="007B6E51">
      <w:pPr>
        <w:spacing w:line="240" w:lineRule="auto"/>
        <w:ind w:left="720"/>
        <w:contextualSpacing/>
      </w:pPr>
      <w:r>
        <w:t>S</w:t>
      </w:r>
      <w:r w:rsidR="00633957">
        <w:t>ub-recipient equipment procurements are closely coordinated with MoDOT Transit Section approval at each step, including agency procurement policy review, specification review, solicitation notice / requests for bids review, pre-bid estimate review, review of bids received, review of proposed selection / award, review of purchasing contract for required FTA terms and conditions, and review of invoice prior to reimbursement of federal share of purchase.</w:t>
      </w:r>
    </w:p>
    <w:p w14:paraId="3B8EE523" w14:textId="77777777" w:rsidR="007B6E51" w:rsidRDefault="007B6E51" w:rsidP="007B6E51">
      <w:pPr>
        <w:spacing w:line="240" w:lineRule="auto"/>
        <w:ind w:left="720"/>
        <w:contextualSpacing/>
      </w:pPr>
    </w:p>
    <w:p w14:paraId="3B8EE524" w14:textId="24AB1F4D" w:rsidR="00633957" w:rsidRDefault="007F3703" w:rsidP="007B6E51">
      <w:pPr>
        <w:spacing w:line="240" w:lineRule="auto"/>
        <w:ind w:left="720"/>
        <w:contextualSpacing/>
      </w:pPr>
      <w:r>
        <w:lastRenderedPageBreak/>
        <w:t xml:space="preserve">For equipment projects costing less than $25,000 State of Missouri requirements require </w:t>
      </w:r>
      <w:r w:rsidR="003D3185">
        <w:t>fewer</w:t>
      </w:r>
      <w:r>
        <w:t xml:space="preserve"> formal </w:t>
      </w:r>
      <w:r w:rsidR="003D3185">
        <w:t>procedures but</w:t>
      </w:r>
      <w:r>
        <w:t xml:space="preserve"> should still be closely coordinated with MoDOT Transit Section staff.</w:t>
      </w:r>
    </w:p>
    <w:p w14:paraId="3B8EE526" w14:textId="77777777" w:rsidR="00244226" w:rsidRDefault="00244226" w:rsidP="00C67DCB">
      <w:pPr>
        <w:pStyle w:val="Heading2"/>
        <w:spacing w:line="240" w:lineRule="auto"/>
        <w:ind w:left="1080" w:hanging="360"/>
        <w:contextualSpacing/>
        <w:rPr>
          <w:sz w:val="24"/>
          <w:szCs w:val="24"/>
        </w:rPr>
      </w:pPr>
      <w:r>
        <w:rPr>
          <w:sz w:val="24"/>
          <w:szCs w:val="24"/>
        </w:rPr>
        <w:t>F</w:t>
      </w:r>
      <w:r w:rsidR="007B6E51">
        <w:rPr>
          <w:sz w:val="24"/>
          <w:szCs w:val="24"/>
        </w:rPr>
        <w:t>acility / construction projects</w:t>
      </w:r>
    </w:p>
    <w:p w14:paraId="3B8EE527" w14:textId="77777777" w:rsidR="00633957" w:rsidRDefault="00633957" w:rsidP="007B6E51">
      <w:pPr>
        <w:spacing w:line="240" w:lineRule="auto"/>
        <w:contextualSpacing/>
      </w:pPr>
    </w:p>
    <w:p w14:paraId="3B8EE528" w14:textId="77777777" w:rsidR="00771E25" w:rsidRDefault="00287149" w:rsidP="007B6E51">
      <w:pPr>
        <w:spacing w:line="240" w:lineRule="auto"/>
        <w:ind w:left="720"/>
        <w:contextualSpacing/>
      </w:pPr>
      <w:r w:rsidRPr="00153738">
        <w:t xml:space="preserve">All </w:t>
      </w:r>
      <w:r w:rsidR="00771E25">
        <w:t xml:space="preserve">facility </w:t>
      </w:r>
      <w:r w:rsidRPr="00153738">
        <w:t xml:space="preserve">projects seeking FTA financial assistance require compliance with the National Environmental Policy Act (NEPA) implementing regulations (40 C.F.R. § 1500-1508), FHWA and FTA’s Environmental Impact and Related Procedures (23 C.F.R. § 771), Efficient Environmental Reviews for Project Decision-making (23 U.S.C. § 139), and numerous other environmental laws, regulations, and orders such as Section 106 of the National Historic Preservation Act (36 CFR 800), the Clean Water Act, and the Endangered Species Act. Project sponsors should consult with the FTA </w:t>
      </w:r>
      <w:r>
        <w:t>r</w:t>
      </w:r>
      <w:r w:rsidRPr="00153738">
        <w:t xml:space="preserve">egional </w:t>
      </w:r>
      <w:r>
        <w:t>o</w:t>
      </w:r>
      <w:r w:rsidRPr="00153738">
        <w:t xml:space="preserve">ffice early in project development to identify the appropriate class of action (categorical exclusion, environmental assessment, or environmental impact statement) for the NEPA review and any other environmental requirements. </w:t>
      </w:r>
    </w:p>
    <w:p w14:paraId="3B8EE529" w14:textId="77777777" w:rsidR="007B6E51" w:rsidRDefault="007B6E51" w:rsidP="007B6E51">
      <w:pPr>
        <w:spacing w:line="240" w:lineRule="auto"/>
        <w:ind w:left="720"/>
        <w:contextualSpacing/>
      </w:pPr>
    </w:p>
    <w:p w14:paraId="3B8EE52A" w14:textId="77777777" w:rsidR="00633957" w:rsidRDefault="00287149" w:rsidP="007B6E51">
      <w:pPr>
        <w:spacing w:line="240" w:lineRule="auto"/>
        <w:ind w:left="720"/>
        <w:contextualSpacing/>
      </w:pPr>
      <w:r w:rsidRPr="00153738">
        <w:t>Project sponsors should not move forward with any steps to develop the project that would preclude the fair consideration of alternatives (e.g.</w:t>
      </w:r>
      <w:r>
        <w:t>,</w:t>
      </w:r>
      <w:r w:rsidRPr="00153738">
        <w:t xml:space="preserve"> engineering and construction) until FTA concludes the NEPA process by issuing a record of decision (ROD), finding of no significant impact (FONSI)</w:t>
      </w:r>
      <w:r>
        <w:t>,</w:t>
      </w:r>
      <w:r w:rsidRPr="00153738">
        <w:t xml:space="preserve"> or a categorical exclusion (CE). Property acquisition, other than for the linear right-of-way needed for the project (as determined in close consultation with FTA staff), should not take place until a ROD, FONSI, or CE is issued.</w:t>
      </w:r>
    </w:p>
    <w:p w14:paraId="3B8EE52B" w14:textId="77777777" w:rsidR="00287149" w:rsidRPr="00771E25" w:rsidRDefault="00287149" w:rsidP="00771E25">
      <w:pPr>
        <w:pStyle w:val="Heading3"/>
        <w:keepLines w:val="0"/>
        <w:numPr>
          <w:ilvl w:val="0"/>
          <w:numId w:val="0"/>
        </w:numPr>
        <w:spacing w:before="0" w:after="240" w:line="240" w:lineRule="auto"/>
        <w:ind w:left="720"/>
        <w:rPr>
          <w:rFonts w:asciiTheme="minorHAnsi" w:hAnsiTheme="minorHAnsi"/>
          <w:b w:val="0"/>
          <w:color w:val="0D0D0D" w:themeColor="text1" w:themeTint="F2"/>
        </w:rPr>
      </w:pPr>
      <w:r w:rsidRPr="00771E25">
        <w:rPr>
          <w:rFonts w:asciiTheme="minorHAnsi" w:hAnsiTheme="minorHAnsi"/>
          <w:b w:val="0"/>
          <w:color w:val="0D0D0D" w:themeColor="text1" w:themeTint="F2"/>
        </w:rPr>
        <w:t>If a grant applicant intends to use federal financial assistance in a project which will require real property, the applicant must provide assurances—required by Sections 305 and 210 of the Uniform Relocation Assistance and Real Property Acquisition Policies Act of 1970, as amended (Uniform Act)—that it will comply with the Uniform Act and with U.S. DOT implementing regulations (49 CFR part 24).</w:t>
      </w:r>
    </w:p>
    <w:p w14:paraId="3B8EE52C" w14:textId="77777777" w:rsidR="00287149" w:rsidRPr="00771E25" w:rsidRDefault="00287149" w:rsidP="00771E25">
      <w:pPr>
        <w:pStyle w:val="Outline1"/>
        <w:tabs>
          <w:tab w:val="clear" w:pos="504"/>
        </w:tabs>
        <w:ind w:left="720"/>
        <w:rPr>
          <w:rFonts w:asciiTheme="minorHAnsi" w:hAnsiTheme="minorHAnsi"/>
          <w:sz w:val="22"/>
          <w:szCs w:val="22"/>
        </w:rPr>
      </w:pPr>
      <w:r w:rsidRPr="00771E25">
        <w:rPr>
          <w:rFonts w:asciiTheme="minorHAnsi" w:hAnsiTheme="minorHAnsi"/>
          <w:sz w:val="22"/>
          <w:szCs w:val="22"/>
        </w:rPr>
        <w:t>DOT regulations at 49 CFR part 24 implement a government</w:t>
      </w:r>
      <w:r w:rsidR="00855CCD">
        <w:rPr>
          <w:rFonts w:asciiTheme="minorHAnsi" w:hAnsiTheme="minorHAnsi"/>
          <w:sz w:val="22"/>
          <w:szCs w:val="22"/>
        </w:rPr>
        <w:t>-</w:t>
      </w:r>
      <w:r w:rsidRPr="00771E25">
        <w:rPr>
          <w:rFonts w:asciiTheme="minorHAnsi" w:hAnsiTheme="minorHAnsi"/>
          <w:sz w:val="22"/>
          <w:szCs w:val="22"/>
        </w:rPr>
        <w:t>wide regulation that applies to all federal or federally assisted activities that involve the acquisition of real property or the displacement of people. As such, the regulation is specific in naming certain actions that must be taken to achieve uniformity in the treatment of property owners and displaced people. Grantees in the process of planning a federally assisted project that will require the displacement of people should be aware of the regulatory need for relocation planning during the early stages of project development.</w:t>
      </w:r>
    </w:p>
    <w:p w14:paraId="3B8EE52E" w14:textId="77777777" w:rsidR="00287149" w:rsidRPr="00771E25" w:rsidRDefault="00287149" w:rsidP="00771E25">
      <w:pPr>
        <w:pStyle w:val="Outline1"/>
        <w:tabs>
          <w:tab w:val="clear" w:pos="504"/>
        </w:tabs>
        <w:ind w:left="720"/>
        <w:rPr>
          <w:rFonts w:asciiTheme="minorHAnsi" w:hAnsiTheme="minorHAnsi"/>
          <w:sz w:val="22"/>
          <w:szCs w:val="22"/>
        </w:rPr>
      </w:pPr>
      <w:r w:rsidRPr="00771E25">
        <w:rPr>
          <w:rFonts w:asciiTheme="minorHAnsi" w:hAnsiTheme="minorHAnsi"/>
          <w:sz w:val="22"/>
          <w:szCs w:val="22"/>
        </w:rPr>
        <w:t xml:space="preserve">The 49 CFR part 24 regulation is available from the Government Printing Office website at:  </w:t>
      </w:r>
      <w:hyperlink r:id="rId54" w:history="1">
        <w:r w:rsidRPr="00E51DCB">
          <w:rPr>
            <w:rFonts w:asciiTheme="minorHAnsi" w:hAnsiTheme="minorHAnsi"/>
            <w:b/>
            <w:bCs/>
            <w:color w:val="000000"/>
            <w:sz w:val="22"/>
            <w:szCs w:val="22"/>
          </w:rPr>
          <w:t>http://www.access.gpo.gov/nara/cfr/waisidx_99/49cfr24_99.html</w:t>
        </w:r>
      </w:hyperlink>
    </w:p>
    <w:p w14:paraId="3B8EE52F" w14:textId="77777777" w:rsidR="00287149" w:rsidRPr="00287149" w:rsidRDefault="00287149" w:rsidP="002A10D3">
      <w:pPr>
        <w:pStyle w:val="Outline1"/>
        <w:tabs>
          <w:tab w:val="clear" w:pos="504"/>
        </w:tabs>
        <w:ind w:left="720"/>
        <w:contextualSpacing/>
        <w:rPr>
          <w:b/>
        </w:rPr>
      </w:pPr>
      <w:r w:rsidRPr="00771E25">
        <w:rPr>
          <w:rFonts w:asciiTheme="minorHAnsi" w:hAnsiTheme="minorHAnsi"/>
          <w:sz w:val="22"/>
          <w:szCs w:val="22"/>
        </w:rPr>
        <w:t xml:space="preserve">Upon request, </w:t>
      </w:r>
      <w:r w:rsidR="00771E25">
        <w:rPr>
          <w:rFonts w:asciiTheme="minorHAnsi" w:hAnsiTheme="minorHAnsi"/>
          <w:sz w:val="22"/>
          <w:szCs w:val="22"/>
        </w:rPr>
        <w:t xml:space="preserve">MoDOT’s Transit Section in coordination with </w:t>
      </w:r>
      <w:r w:rsidRPr="00771E25">
        <w:rPr>
          <w:rFonts w:asciiTheme="minorHAnsi" w:hAnsiTheme="minorHAnsi"/>
          <w:sz w:val="22"/>
          <w:szCs w:val="22"/>
        </w:rPr>
        <w:t>FTA regional offices can provide a copy of the uniform act or regulation in its amended form. In addition, the grantee should inform itself of state laws regarding compensation for real property and requirements for relocation of people and personal property</w:t>
      </w:r>
      <w:r w:rsidRPr="00153738">
        <w:rPr>
          <w:szCs w:val="24"/>
        </w:rPr>
        <w:t>.</w:t>
      </w:r>
    </w:p>
    <w:p w14:paraId="3B8EE530" w14:textId="77777777" w:rsidR="00287149" w:rsidRPr="00633957" w:rsidRDefault="00771E25" w:rsidP="002A10D3">
      <w:pPr>
        <w:spacing w:line="240" w:lineRule="auto"/>
        <w:ind w:left="720"/>
        <w:contextualSpacing/>
      </w:pPr>
      <w:r>
        <w:t>Once the necessary environmental and regulatory approvals have been obtained, MoDOT’</w:t>
      </w:r>
      <w:r w:rsidR="007F3703">
        <w:t xml:space="preserve">s Transit Section provides guidance for </w:t>
      </w:r>
      <w:r>
        <w:t xml:space="preserve"> the sub-recipient through the process of the sub-recipient’s land acquisition, the sub-recipient’s procurement of facility design and project management services, the sub-recipients procurement of construction, and the sub-recipient’s </w:t>
      </w:r>
      <w:r>
        <w:lastRenderedPageBreak/>
        <w:t>monitoring of construction progress including adherence to schedule</w:t>
      </w:r>
      <w:r w:rsidR="00E22053">
        <w:t xml:space="preserve"> and budget</w:t>
      </w:r>
      <w:r>
        <w:t>, evaluation of change orders, the</w:t>
      </w:r>
      <w:r w:rsidR="00E22053">
        <w:t xml:space="preserve"> resolution of disputes, and the inspection of work towards successful project close-out.</w:t>
      </w:r>
      <w:r>
        <w:t xml:space="preserve"> </w:t>
      </w:r>
    </w:p>
    <w:p w14:paraId="3B8EE531" w14:textId="77777777" w:rsidR="00244226" w:rsidRDefault="00244226" w:rsidP="00C67DCB">
      <w:pPr>
        <w:pStyle w:val="Heading2"/>
        <w:spacing w:line="240" w:lineRule="auto"/>
        <w:ind w:left="1080" w:hanging="360"/>
        <w:contextualSpacing/>
        <w:rPr>
          <w:sz w:val="24"/>
          <w:szCs w:val="24"/>
        </w:rPr>
      </w:pPr>
      <w:r>
        <w:rPr>
          <w:sz w:val="24"/>
          <w:szCs w:val="24"/>
        </w:rPr>
        <w:t>Mobility service projects</w:t>
      </w:r>
    </w:p>
    <w:p w14:paraId="3B8EE532" w14:textId="77777777" w:rsidR="00E22053" w:rsidRDefault="00E22053" w:rsidP="007B6E51">
      <w:pPr>
        <w:spacing w:line="240" w:lineRule="auto"/>
        <w:contextualSpacing/>
      </w:pPr>
    </w:p>
    <w:p w14:paraId="3B8EE533" w14:textId="77777777" w:rsidR="00E22053" w:rsidRDefault="00E22053" w:rsidP="007B6E51">
      <w:pPr>
        <w:spacing w:line="240" w:lineRule="auto"/>
        <w:ind w:left="720"/>
        <w:contextualSpacing/>
      </w:pPr>
      <w:r>
        <w:t xml:space="preserve">Mobility service projects are either operated directly by the sub-recipient’s own workforce / employees or operated by a third-party contract with a service provider. In the case of third-party contracts, those arrangements must follow FTA’s procurement requirements and the resultant contract must contain the requisite FTA </w:t>
      </w:r>
      <w:r w:rsidR="00431E7E">
        <w:t xml:space="preserve">procurement </w:t>
      </w:r>
      <w:r>
        <w:t>terms and conditions in order for the expenses arising from that contract to be eligible for reimbursement from the FTA Section 5310 grant funds.</w:t>
      </w:r>
    </w:p>
    <w:p w14:paraId="3B8EE534" w14:textId="77777777" w:rsidR="007B6E51" w:rsidRDefault="007B6E51" w:rsidP="007B6E51">
      <w:pPr>
        <w:spacing w:line="240" w:lineRule="auto"/>
        <w:ind w:left="720"/>
        <w:contextualSpacing/>
      </w:pPr>
    </w:p>
    <w:p w14:paraId="3B8EE535" w14:textId="77777777" w:rsidR="00E22053" w:rsidRDefault="00E22053" w:rsidP="007B6E51">
      <w:pPr>
        <w:spacing w:line="240" w:lineRule="auto"/>
        <w:ind w:left="720"/>
        <w:contextualSpacing/>
      </w:pPr>
      <w:r>
        <w:t xml:space="preserve">Whether the project is delivered by the sub-recipient’s employees or by contract employees, the </w:t>
      </w:r>
      <w:r w:rsidR="00431E7E">
        <w:t>Section 5310 grant terms and conditions apply as well. So, in addition to the FTA’s applicable procurement terms and conditions, a third-party contract should also include the applicable Section 5310 grant conditions. However, since a grant compliance violation by the third-party contractor is also a violation of the contract between MoDOT and the sub-recipient, all sub-recipients should monitor the performance of their contractors for grant compliance.</w:t>
      </w:r>
    </w:p>
    <w:p w14:paraId="3B8EE536" w14:textId="77777777" w:rsidR="00244226" w:rsidRDefault="00244226" w:rsidP="00C67DCB">
      <w:pPr>
        <w:pStyle w:val="Heading2"/>
        <w:spacing w:line="240" w:lineRule="auto"/>
        <w:ind w:left="1080" w:hanging="360"/>
        <w:contextualSpacing/>
        <w:rPr>
          <w:sz w:val="24"/>
          <w:szCs w:val="24"/>
        </w:rPr>
      </w:pPr>
      <w:r>
        <w:rPr>
          <w:sz w:val="24"/>
          <w:szCs w:val="24"/>
        </w:rPr>
        <w:t>Mobility management projects</w:t>
      </w:r>
    </w:p>
    <w:p w14:paraId="3B8EE537" w14:textId="77777777" w:rsidR="00431E7E" w:rsidRDefault="00431E7E" w:rsidP="007B6E51">
      <w:pPr>
        <w:spacing w:line="240" w:lineRule="auto"/>
        <w:contextualSpacing/>
      </w:pPr>
    </w:p>
    <w:p w14:paraId="3B8EE538" w14:textId="0DC1FDDF" w:rsidR="00431E7E" w:rsidRDefault="002D7B55" w:rsidP="00AA2E75">
      <w:pPr>
        <w:spacing w:line="240" w:lineRule="auto"/>
        <w:ind w:left="720"/>
        <w:contextualSpacing/>
      </w:pPr>
      <w:r>
        <w:t>The FTA define</w:t>
      </w:r>
      <w:r w:rsidR="005A5F84">
        <w:t>s</w:t>
      </w:r>
      <w:r>
        <w:t xml:space="preserve"> </w:t>
      </w:r>
      <w:r w:rsidR="005A5F84">
        <w:t>“mobility m</w:t>
      </w:r>
      <w:r>
        <w:t>anagement</w:t>
      </w:r>
      <w:r w:rsidR="005A5F84">
        <w:t>”</w:t>
      </w:r>
      <w:r>
        <w:t xml:space="preserve"> as </w:t>
      </w:r>
      <w:r w:rsidR="005A5F84">
        <w:t>consisting</w:t>
      </w:r>
      <w:r w:rsidRPr="00153738">
        <w:t xml:space="preserve"> of short-range planning and management activities and projects for improving coordination among public transportation and other transportation service providers carried out by a recipient or sub</w:t>
      </w:r>
      <w:r w:rsidR="002A10D3">
        <w:t>-</w:t>
      </w:r>
      <w:r w:rsidRPr="00153738">
        <w:t>recipient through an agreement entered into with a person, including a government entity, under 49</w:t>
      </w:r>
      <w:r>
        <w:t xml:space="preserve"> U.S.C. c</w:t>
      </w:r>
      <w:r w:rsidRPr="00153738">
        <w:t xml:space="preserve">hapter 53 (other than </w:t>
      </w:r>
      <w:r w:rsidR="00AA2E75">
        <w:t>S</w:t>
      </w:r>
      <w:r w:rsidRPr="00153738">
        <w:t>ection 5309)</w:t>
      </w:r>
      <w:r w:rsidRPr="00891F25">
        <w:fldChar w:fldCharType="begin"/>
      </w:r>
      <w:r w:rsidRPr="00891F25">
        <w:instrText xml:space="preserve"> XE "Section 5309 Program" </w:instrText>
      </w:r>
      <w:r w:rsidRPr="00891F25">
        <w:fldChar w:fldCharType="end"/>
      </w:r>
      <w:r w:rsidRPr="00153738">
        <w:t>. Mobility management</w:t>
      </w:r>
      <w:r w:rsidRPr="00891F25">
        <w:fldChar w:fldCharType="begin"/>
      </w:r>
      <w:r w:rsidRPr="00891F25">
        <w:instrText xml:space="preserve"> XE "Mobility Management" </w:instrText>
      </w:r>
      <w:r w:rsidRPr="00891F25">
        <w:fldChar w:fldCharType="end"/>
      </w:r>
      <w:r w:rsidRPr="00153738">
        <w:t xml:space="preserve"> does not include operating public transportation services.</w:t>
      </w:r>
    </w:p>
    <w:p w14:paraId="3B8EE539" w14:textId="77777777" w:rsidR="00AA2E75" w:rsidRDefault="00AA2E75" w:rsidP="00AA2E75">
      <w:pPr>
        <w:spacing w:line="240" w:lineRule="auto"/>
        <w:ind w:left="720"/>
        <w:contextualSpacing/>
      </w:pPr>
    </w:p>
    <w:p w14:paraId="3B8EE53A" w14:textId="368B40DB" w:rsidR="005A5F84" w:rsidRPr="00431E7E" w:rsidRDefault="005A5F84" w:rsidP="00AA2E75">
      <w:pPr>
        <w:spacing w:line="240" w:lineRule="auto"/>
        <w:ind w:left="720"/>
        <w:contextualSpacing/>
      </w:pPr>
      <w:r>
        <w:t xml:space="preserve">Sub-recipients conducting mobility management projects have significant flexibility as long as the expenses sought for grant reimbursement directly support earlier defined eligible mobility management activities </w:t>
      </w:r>
      <w:r w:rsidRPr="00D2245F">
        <w:t xml:space="preserve">(see page </w:t>
      </w:r>
      <w:r w:rsidR="00163A4A" w:rsidRPr="00D2245F">
        <w:t>3</w:t>
      </w:r>
      <w:r w:rsidR="00D2245F" w:rsidRPr="00D2245F">
        <w:t xml:space="preserve"> o</w:t>
      </w:r>
      <w:r w:rsidRPr="00D2245F">
        <w:t>f this application packet for more details</w:t>
      </w:r>
      <w:r>
        <w:t>).</w:t>
      </w:r>
      <w:r w:rsidR="007F3703">
        <w:t xml:space="preserve"> If the mobility </w:t>
      </w:r>
      <w:bookmarkStart w:id="0" w:name="_Hlk29387168"/>
      <w:r w:rsidR="007F3703">
        <w:t>management project also includes the acquisition of support equipment, then the equipment related comments in this application packet should also be reviewed.</w:t>
      </w:r>
      <w:bookmarkEnd w:id="0"/>
    </w:p>
    <w:p w14:paraId="3B8EE53B" w14:textId="28417DE3" w:rsidR="00AD4091" w:rsidRDefault="007A22BE" w:rsidP="002A10D3">
      <w:pPr>
        <w:pStyle w:val="Heading1"/>
        <w:spacing w:line="240" w:lineRule="auto"/>
        <w:ind w:left="720" w:hanging="720"/>
        <w:contextualSpacing/>
      </w:pPr>
      <w:r w:rsidRPr="00AA2E75">
        <w:t>Grant Reimbursement from MoDOT</w:t>
      </w:r>
    </w:p>
    <w:p w14:paraId="7387292E" w14:textId="4EE5C513" w:rsidR="00EC6889" w:rsidRDefault="00EC6889" w:rsidP="00EC6889">
      <w:pPr>
        <w:ind w:left="720"/>
      </w:pPr>
      <w:r>
        <w:t xml:space="preserve">All request for reimbursements should include documentation for expenses that display the following: </w:t>
      </w:r>
    </w:p>
    <w:p w14:paraId="518DD241" w14:textId="71D66382" w:rsidR="00EC6889" w:rsidRDefault="00EC6889" w:rsidP="00EC6889">
      <w:pPr>
        <w:pStyle w:val="ListParagraph"/>
        <w:numPr>
          <w:ilvl w:val="0"/>
          <w:numId w:val="26"/>
        </w:numPr>
      </w:pPr>
      <w:r>
        <w:t>Vendor information</w:t>
      </w:r>
    </w:p>
    <w:p w14:paraId="0B842192" w14:textId="1BCB192E" w:rsidR="00EC6889" w:rsidRDefault="00EC6889" w:rsidP="00EC6889">
      <w:pPr>
        <w:pStyle w:val="ListParagraph"/>
        <w:numPr>
          <w:ilvl w:val="0"/>
          <w:numId w:val="26"/>
        </w:numPr>
      </w:pPr>
      <w:r>
        <w:t xml:space="preserve">Total cost </w:t>
      </w:r>
    </w:p>
    <w:p w14:paraId="5991CB88" w14:textId="255BE694" w:rsidR="00EC6889" w:rsidRDefault="00EC6889" w:rsidP="00EC6889">
      <w:pPr>
        <w:pStyle w:val="ListParagraph"/>
        <w:numPr>
          <w:ilvl w:val="0"/>
          <w:numId w:val="26"/>
        </w:numPr>
      </w:pPr>
      <w:r>
        <w:t>Description of eligible project item</w:t>
      </w:r>
    </w:p>
    <w:p w14:paraId="51A97157" w14:textId="2D314027" w:rsidR="00EC6889" w:rsidRDefault="00EC6889" w:rsidP="00EC6889">
      <w:pPr>
        <w:pStyle w:val="ListParagraph"/>
        <w:numPr>
          <w:ilvl w:val="0"/>
          <w:numId w:val="26"/>
        </w:numPr>
      </w:pPr>
      <w:r>
        <w:t>Receipt of approved payment</w:t>
      </w:r>
    </w:p>
    <w:p w14:paraId="794FD711" w14:textId="77777777" w:rsidR="00EC6889" w:rsidRPr="00EC6889" w:rsidRDefault="00EC6889" w:rsidP="00EC6889">
      <w:pPr>
        <w:ind w:left="720"/>
      </w:pPr>
    </w:p>
    <w:p w14:paraId="3B8EE53C" w14:textId="77777777" w:rsidR="00244226" w:rsidRDefault="00244226" w:rsidP="002A10D3">
      <w:pPr>
        <w:pStyle w:val="Heading2"/>
        <w:spacing w:line="240" w:lineRule="auto"/>
        <w:ind w:left="1080" w:hanging="360"/>
        <w:contextualSpacing/>
        <w:rPr>
          <w:sz w:val="24"/>
          <w:szCs w:val="24"/>
        </w:rPr>
      </w:pPr>
      <w:r>
        <w:rPr>
          <w:sz w:val="24"/>
          <w:szCs w:val="24"/>
        </w:rPr>
        <w:lastRenderedPageBreak/>
        <w:t>Vehicle pr</w:t>
      </w:r>
      <w:r w:rsidR="005A5F84">
        <w:rPr>
          <w:sz w:val="24"/>
          <w:szCs w:val="24"/>
        </w:rPr>
        <w:t>ojects acquired from MoDOT bids</w:t>
      </w:r>
    </w:p>
    <w:p w14:paraId="3B8EE53D" w14:textId="77777777" w:rsidR="005A5F84" w:rsidRDefault="005A5F84" w:rsidP="002A10D3">
      <w:pPr>
        <w:spacing w:line="240" w:lineRule="auto"/>
        <w:contextualSpacing/>
      </w:pPr>
    </w:p>
    <w:p w14:paraId="3B8EE53E" w14:textId="23283D2F" w:rsidR="005A5F84" w:rsidRPr="005A5F84" w:rsidRDefault="005A5F84" w:rsidP="002A10D3">
      <w:pPr>
        <w:spacing w:line="240" w:lineRule="auto"/>
        <w:ind w:left="720"/>
        <w:contextualSpacing/>
      </w:pPr>
      <w:r>
        <w:t xml:space="preserve">For vehicle projects funded in MoDOT administered Section 5310 grants using the purchasing schedule obtained through the MoDOT conducted </w:t>
      </w:r>
      <w:r w:rsidR="0064513A">
        <w:t xml:space="preserve">transit vehicle </w:t>
      </w:r>
      <w:r>
        <w:t xml:space="preserve">procurement, MoDOT collects the matching funds (customarily 20% of vehicle cost) from the sub-recipient and </w:t>
      </w:r>
      <w:r w:rsidR="0064513A">
        <w:t xml:space="preserve">MoDOT </w:t>
      </w:r>
      <w:r>
        <w:t xml:space="preserve">pays the dealer </w:t>
      </w:r>
      <w:r w:rsidR="0064513A">
        <w:t xml:space="preserve">/ </w:t>
      </w:r>
      <w:r>
        <w:t xml:space="preserve">vendor the entire </w:t>
      </w:r>
      <w:r w:rsidR="0064513A">
        <w:t xml:space="preserve">purchase order </w:t>
      </w:r>
      <w:r>
        <w:t>amount once the vehicle has been delivered</w:t>
      </w:r>
      <w:r w:rsidR="0064513A">
        <w:t xml:space="preserve"> to the sub-recipient</w:t>
      </w:r>
      <w:r>
        <w:t xml:space="preserve"> and an invoice submitted </w:t>
      </w:r>
      <w:r w:rsidR="0064513A">
        <w:t xml:space="preserve">to MoDOT </w:t>
      </w:r>
      <w:r>
        <w:t xml:space="preserve">by the dealer </w:t>
      </w:r>
      <w:r w:rsidR="0064513A">
        <w:t>/ vendor.</w:t>
      </w:r>
      <w:r w:rsidR="001D7BE0">
        <w:t xml:space="preserve"> </w:t>
      </w:r>
    </w:p>
    <w:p w14:paraId="3B8EE542" w14:textId="77777777" w:rsidR="00244226" w:rsidRDefault="00244226" w:rsidP="002A10D3">
      <w:pPr>
        <w:pStyle w:val="Heading2"/>
        <w:spacing w:line="240" w:lineRule="auto"/>
        <w:ind w:left="1080" w:hanging="360"/>
        <w:contextualSpacing/>
        <w:rPr>
          <w:sz w:val="24"/>
          <w:szCs w:val="24"/>
        </w:rPr>
      </w:pPr>
      <w:r>
        <w:rPr>
          <w:sz w:val="24"/>
          <w:szCs w:val="24"/>
        </w:rPr>
        <w:t>Sub</w:t>
      </w:r>
      <w:r w:rsidR="004638A9">
        <w:rPr>
          <w:sz w:val="24"/>
          <w:szCs w:val="24"/>
        </w:rPr>
        <w:t>-</w:t>
      </w:r>
      <w:r>
        <w:rPr>
          <w:sz w:val="24"/>
          <w:szCs w:val="24"/>
        </w:rPr>
        <w:t>recipient procurement of equipment</w:t>
      </w:r>
    </w:p>
    <w:p w14:paraId="3B8EE543" w14:textId="77777777" w:rsidR="0064513A" w:rsidRDefault="0064513A" w:rsidP="002A10D3">
      <w:pPr>
        <w:spacing w:line="240" w:lineRule="auto"/>
        <w:contextualSpacing/>
      </w:pPr>
    </w:p>
    <w:p w14:paraId="3B8EE545" w14:textId="3C1A6682" w:rsidR="00AA2E75" w:rsidRPr="0064513A" w:rsidRDefault="002858EB" w:rsidP="002A10D3">
      <w:pPr>
        <w:spacing w:line="240" w:lineRule="auto"/>
        <w:ind w:left="720"/>
        <w:contextualSpacing/>
      </w:pPr>
      <w:r>
        <w:t>I</w:t>
      </w:r>
      <w:r w:rsidR="0064513A">
        <w:t xml:space="preserve">n instances where the sub-recipient conducts the procurement of equipment as part of an approved grant funded project, the sub-recipient pays the entire amount of the equipment price to the dealer / contractor and presents a paid invoice to MoDOT for grant reimbursement that is customarily 80% of the equipment project budget estimate or 80% of actual equipment project cost, whichever is least. </w:t>
      </w:r>
    </w:p>
    <w:p w14:paraId="3B8EE546" w14:textId="77777777" w:rsidR="00244226" w:rsidRDefault="00244226" w:rsidP="002A10D3">
      <w:pPr>
        <w:pStyle w:val="Heading2"/>
        <w:spacing w:line="240" w:lineRule="auto"/>
        <w:ind w:left="1080" w:hanging="360"/>
        <w:contextualSpacing/>
        <w:rPr>
          <w:sz w:val="24"/>
          <w:szCs w:val="24"/>
        </w:rPr>
      </w:pPr>
      <w:r>
        <w:rPr>
          <w:sz w:val="24"/>
          <w:szCs w:val="24"/>
        </w:rPr>
        <w:t>Sub</w:t>
      </w:r>
      <w:r w:rsidR="004638A9">
        <w:rPr>
          <w:sz w:val="24"/>
          <w:szCs w:val="24"/>
        </w:rPr>
        <w:t>-</w:t>
      </w:r>
      <w:r>
        <w:rPr>
          <w:sz w:val="24"/>
          <w:szCs w:val="24"/>
        </w:rPr>
        <w:t>recipi</w:t>
      </w:r>
      <w:r w:rsidR="00AA2E75">
        <w:rPr>
          <w:sz w:val="24"/>
          <w:szCs w:val="24"/>
        </w:rPr>
        <w:t>ent procurement of construction</w:t>
      </w:r>
    </w:p>
    <w:p w14:paraId="3B8EE547" w14:textId="77777777" w:rsidR="007F3703" w:rsidRDefault="007F3703" w:rsidP="002A10D3">
      <w:pPr>
        <w:spacing w:line="240" w:lineRule="auto"/>
        <w:contextualSpacing/>
      </w:pPr>
    </w:p>
    <w:p w14:paraId="3B8EE549" w14:textId="5DF8CD00" w:rsidR="00854C3B" w:rsidRPr="007F3703" w:rsidRDefault="00854C3B" w:rsidP="007D4E50">
      <w:pPr>
        <w:spacing w:line="240" w:lineRule="auto"/>
        <w:ind w:left="720"/>
        <w:contextualSpacing/>
      </w:pPr>
      <w:r>
        <w:t xml:space="preserve">In instances where the sub-recipient conducts the procurement of construction as part of an approved grant funded project, the sub-recipient pays for each stage of construction and presents </w:t>
      </w:r>
      <w:r w:rsidR="00442083">
        <w:t xml:space="preserve">to MoDOT’s Transit Section for grant reimbursement </w:t>
      </w:r>
      <w:r>
        <w:t>copies of the contractor’s application for payment along with accompanying certified payroll records</w:t>
      </w:r>
      <w:r w:rsidR="00442083">
        <w:t xml:space="preserve"> as well as reports of disadvantaged business enterprise participation.</w:t>
      </w:r>
      <w:r>
        <w:t xml:space="preserve"> </w:t>
      </w:r>
      <w:r w:rsidR="00442083">
        <w:t xml:space="preserve"> Most often an architecture firm is also retained for the construction project and the architect’s fees are initially paid by the sub-recipient and once paid, documentation is presented to MoDOT’s Transit Section for grant reimbursement. </w:t>
      </w:r>
    </w:p>
    <w:p w14:paraId="3B8EE54A" w14:textId="77777777" w:rsidR="00244226" w:rsidRDefault="00244226" w:rsidP="007D4E50">
      <w:pPr>
        <w:pStyle w:val="Heading2"/>
        <w:spacing w:line="240" w:lineRule="auto"/>
        <w:ind w:left="1080" w:hanging="360"/>
        <w:contextualSpacing/>
        <w:rPr>
          <w:sz w:val="24"/>
          <w:szCs w:val="24"/>
        </w:rPr>
      </w:pPr>
      <w:r>
        <w:rPr>
          <w:sz w:val="24"/>
          <w:szCs w:val="24"/>
        </w:rPr>
        <w:t>Sub</w:t>
      </w:r>
      <w:r w:rsidR="004638A9">
        <w:rPr>
          <w:sz w:val="24"/>
          <w:szCs w:val="24"/>
        </w:rPr>
        <w:t>-</w:t>
      </w:r>
      <w:r>
        <w:rPr>
          <w:sz w:val="24"/>
          <w:szCs w:val="24"/>
        </w:rPr>
        <w:t>recipient delivery of mobility services</w:t>
      </w:r>
    </w:p>
    <w:p w14:paraId="3B8EE54B" w14:textId="77777777" w:rsidR="00442083" w:rsidRDefault="00442083" w:rsidP="002A10D3">
      <w:pPr>
        <w:spacing w:line="240" w:lineRule="auto"/>
        <w:contextualSpacing/>
      </w:pPr>
    </w:p>
    <w:p w14:paraId="3B8EE54C" w14:textId="77777777" w:rsidR="00442083" w:rsidRPr="00442083" w:rsidRDefault="00442083" w:rsidP="002A10D3">
      <w:pPr>
        <w:spacing w:line="240" w:lineRule="auto"/>
        <w:ind w:left="720"/>
        <w:contextualSpacing/>
      </w:pPr>
      <w:r>
        <w:t xml:space="preserve">Reimbursement for mobility service projects may take place no </w:t>
      </w:r>
      <w:r w:rsidR="007E1E3E">
        <w:t xml:space="preserve">more frequently than on a monthly basis. MoDOT’s Transit Section will provide reimbursement forms for sub-recipient use. The costs claimed for grant reimbursement must be directly related to the mobility project and may include the wages and personnel benefits associated with the operation of passenger mobility service; maintenance costs for vehicles, equipment and facilities directly supporting the grant funded mobility service as well as project administrative expenses.  </w:t>
      </w:r>
      <w:r>
        <w:t xml:space="preserve"> </w:t>
      </w:r>
    </w:p>
    <w:p w14:paraId="3B8EE54D" w14:textId="77777777" w:rsidR="00244226" w:rsidRDefault="00244226" w:rsidP="002A10D3">
      <w:pPr>
        <w:pStyle w:val="Heading2"/>
        <w:spacing w:line="240" w:lineRule="auto"/>
        <w:ind w:left="1080" w:hanging="360"/>
        <w:contextualSpacing/>
        <w:rPr>
          <w:sz w:val="24"/>
          <w:szCs w:val="24"/>
        </w:rPr>
      </w:pPr>
      <w:r>
        <w:rPr>
          <w:sz w:val="24"/>
          <w:szCs w:val="24"/>
        </w:rPr>
        <w:t>Sub</w:t>
      </w:r>
      <w:r w:rsidR="004638A9">
        <w:rPr>
          <w:sz w:val="24"/>
          <w:szCs w:val="24"/>
        </w:rPr>
        <w:t>-</w:t>
      </w:r>
      <w:r>
        <w:rPr>
          <w:sz w:val="24"/>
          <w:szCs w:val="24"/>
        </w:rPr>
        <w:t>recipient performance of mobility management</w:t>
      </w:r>
    </w:p>
    <w:p w14:paraId="3B8EE54E" w14:textId="77777777" w:rsidR="007E1E3E" w:rsidRDefault="007E1E3E" w:rsidP="002A10D3">
      <w:pPr>
        <w:spacing w:line="240" w:lineRule="auto"/>
        <w:ind w:left="720"/>
        <w:contextualSpacing/>
      </w:pPr>
    </w:p>
    <w:p w14:paraId="3B8EE54F" w14:textId="77777777" w:rsidR="007E1E3E" w:rsidRDefault="007E1E3E" w:rsidP="002A10D3">
      <w:pPr>
        <w:spacing w:line="240" w:lineRule="auto"/>
        <w:ind w:left="720"/>
        <w:contextualSpacing/>
      </w:pPr>
      <w:r>
        <w:t xml:space="preserve">Reimbursement for mobility management projects may take place no more frequently than on a monthly basis. MoDOT’s Transit Section will provide reimbursement forms for sub-recipient use. The costs claimed for grant reimbursement must be directly related to the mobility management project and may include the wages and personnel benefits associated with the provision of mobility management; maintenance costs for equipment and facilities directly supporting the grant funded mobility management project as well as project administrative expenses.   </w:t>
      </w:r>
    </w:p>
    <w:p w14:paraId="1A610EE6" w14:textId="2A19E3B1" w:rsidR="00E276D8" w:rsidRDefault="00E276D8" w:rsidP="002A10D3">
      <w:pPr>
        <w:spacing w:line="240" w:lineRule="auto"/>
        <w:ind w:left="720"/>
        <w:contextualSpacing/>
      </w:pPr>
    </w:p>
    <w:p w14:paraId="038C17E2" w14:textId="12EBFBEF" w:rsidR="00E276D8" w:rsidRDefault="00E276D8" w:rsidP="00E276D8">
      <w:pPr>
        <w:pStyle w:val="Heading2"/>
      </w:pPr>
      <w:r>
        <w:lastRenderedPageBreak/>
        <w:t>Reasonable Expenses Eligible</w:t>
      </w:r>
    </w:p>
    <w:p w14:paraId="307CE277" w14:textId="77777777" w:rsidR="00E276D8" w:rsidRDefault="00E276D8" w:rsidP="00E276D8">
      <w:pPr>
        <w:spacing w:line="240" w:lineRule="auto"/>
        <w:ind w:left="720"/>
        <w:contextualSpacing/>
      </w:pPr>
    </w:p>
    <w:p w14:paraId="4208ACE6" w14:textId="4FBF505A" w:rsidR="00E276D8" w:rsidRDefault="00E276D8" w:rsidP="00E276D8">
      <w:pPr>
        <w:spacing w:line="240" w:lineRule="auto"/>
        <w:ind w:left="720"/>
        <w:contextualSpacing/>
      </w:pPr>
      <w:r>
        <w:t xml:space="preserve">When requesting reimbursement for all travel (hotel, meals and vehicle) it is recommended to use the state or federal per diem rate guidelines located at the provided links.   Please provide supporting documentation such as the following: Conference registrations, workshop listing, meeting agendas and narrative of how </w:t>
      </w:r>
      <w:r w:rsidR="003D3185">
        <w:t>this trainings /education</w:t>
      </w:r>
      <w:r>
        <w:t xml:space="preserve"> can be used to enhance your agencies operating or management services.</w:t>
      </w:r>
      <w:r w:rsidR="002163D4">
        <w:t xml:space="preserve"> Contact MODOT Staff at </w:t>
      </w:r>
      <w:bookmarkStart w:id="1" w:name="_GoBack"/>
      <w:bookmarkEnd w:id="1"/>
      <w:r w:rsidR="00980934">
        <w:fldChar w:fldCharType="begin"/>
      </w:r>
      <w:r w:rsidR="00980934">
        <w:instrText xml:space="preserve"> HYPERLINK "mailto:motransit@modot.mo.gov" </w:instrText>
      </w:r>
      <w:r w:rsidR="00980934">
        <w:fldChar w:fldCharType="separate"/>
      </w:r>
      <w:r w:rsidR="002163D4" w:rsidRPr="00F2079D">
        <w:rPr>
          <w:rStyle w:val="Hyperlink"/>
        </w:rPr>
        <w:t>motransit@modot.mo.gov</w:t>
      </w:r>
      <w:r w:rsidR="00980934">
        <w:rPr>
          <w:rStyle w:val="Hyperlink"/>
        </w:rPr>
        <w:fldChar w:fldCharType="end"/>
      </w:r>
      <w:r w:rsidR="002163D4">
        <w:t xml:space="preserve"> if you have any questions.</w:t>
      </w:r>
    </w:p>
    <w:p w14:paraId="24C6B544" w14:textId="77777777" w:rsidR="002E5F63" w:rsidRDefault="002E5F63" w:rsidP="00E276D8">
      <w:pPr>
        <w:spacing w:line="240" w:lineRule="auto"/>
        <w:ind w:left="720"/>
        <w:contextualSpacing/>
      </w:pPr>
    </w:p>
    <w:p w14:paraId="6E7F92CA" w14:textId="77777777" w:rsidR="002E5F63" w:rsidRDefault="002E5F63" w:rsidP="00E276D8">
      <w:pPr>
        <w:spacing w:line="240" w:lineRule="auto"/>
        <w:ind w:left="720"/>
        <w:contextualSpacing/>
      </w:pPr>
    </w:p>
    <w:p w14:paraId="7624C46C" w14:textId="3CAA5B5B" w:rsidR="002E5F63" w:rsidRDefault="00980934" w:rsidP="00E276D8">
      <w:pPr>
        <w:spacing w:line="240" w:lineRule="auto"/>
        <w:ind w:left="720"/>
        <w:contextualSpacing/>
      </w:pPr>
      <w:hyperlink r:id="rId55" w:history="1">
        <w:r w:rsidR="002E5F63" w:rsidRPr="00F2079D">
          <w:rPr>
            <w:rStyle w:val="Hyperlink"/>
          </w:rPr>
          <w:t>https://www.gsa.gov/travel/plan-book/per-diem-rates</w:t>
        </w:r>
      </w:hyperlink>
    </w:p>
    <w:p w14:paraId="2F2F3C54" w14:textId="77777777" w:rsidR="002E5F63" w:rsidRDefault="002E5F63" w:rsidP="00E276D8">
      <w:pPr>
        <w:spacing w:line="240" w:lineRule="auto"/>
        <w:ind w:left="720"/>
        <w:contextualSpacing/>
      </w:pPr>
    </w:p>
    <w:p w14:paraId="52EEB16F" w14:textId="1BAACD19" w:rsidR="00E276D8" w:rsidRDefault="00980934" w:rsidP="002A10D3">
      <w:pPr>
        <w:spacing w:line="240" w:lineRule="auto"/>
        <w:ind w:left="720"/>
        <w:contextualSpacing/>
      </w:pPr>
      <w:hyperlink r:id="rId56" w:history="1">
        <w:r w:rsidR="002E5F63" w:rsidRPr="00F2079D">
          <w:rPr>
            <w:rStyle w:val="Hyperlink"/>
          </w:rPr>
          <w:t>https://oa.mo.gov/accounting/state-employees/travel-portal-information/state-meals-diem</w:t>
        </w:r>
      </w:hyperlink>
    </w:p>
    <w:p w14:paraId="4019F6C8" w14:textId="77777777" w:rsidR="002E5F63" w:rsidRPr="00442083" w:rsidRDefault="002E5F63" w:rsidP="002A10D3">
      <w:pPr>
        <w:spacing w:line="240" w:lineRule="auto"/>
        <w:ind w:left="720"/>
        <w:contextualSpacing/>
      </w:pPr>
    </w:p>
    <w:p w14:paraId="3B8EE550" w14:textId="77777777" w:rsidR="007A22BE" w:rsidRPr="00AA2E75" w:rsidRDefault="007A22BE" w:rsidP="00C67DCB">
      <w:pPr>
        <w:pStyle w:val="Heading1"/>
        <w:spacing w:line="240" w:lineRule="auto"/>
        <w:ind w:left="720" w:hanging="720"/>
        <w:contextualSpacing/>
      </w:pPr>
      <w:r w:rsidRPr="00AA2E75">
        <w:t>Reporting Requirements</w:t>
      </w:r>
    </w:p>
    <w:p w14:paraId="3B8EE551" w14:textId="77777777" w:rsidR="00244226" w:rsidRDefault="00725923" w:rsidP="00C67DCB">
      <w:pPr>
        <w:pStyle w:val="Heading2"/>
        <w:ind w:left="1080" w:hanging="360"/>
        <w:rPr>
          <w:sz w:val="24"/>
          <w:szCs w:val="24"/>
        </w:rPr>
      </w:pPr>
      <w:r>
        <w:rPr>
          <w:sz w:val="24"/>
          <w:szCs w:val="24"/>
        </w:rPr>
        <w:t xml:space="preserve">Section 5310 </w:t>
      </w:r>
      <w:r w:rsidR="009E7F18">
        <w:rPr>
          <w:sz w:val="24"/>
          <w:szCs w:val="24"/>
        </w:rPr>
        <w:t xml:space="preserve">Annual </w:t>
      </w:r>
      <w:r w:rsidR="00244226">
        <w:rPr>
          <w:sz w:val="24"/>
          <w:szCs w:val="24"/>
        </w:rPr>
        <w:t>Performance Measures</w:t>
      </w:r>
      <w:r>
        <w:rPr>
          <w:sz w:val="24"/>
          <w:szCs w:val="24"/>
        </w:rPr>
        <w:t xml:space="preserve"> Report</w:t>
      </w:r>
      <w:r w:rsidR="009E7F18">
        <w:rPr>
          <w:sz w:val="24"/>
          <w:szCs w:val="24"/>
        </w:rPr>
        <w:t>ing</w:t>
      </w:r>
    </w:p>
    <w:p w14:paraId="3B8EE552" w14:textId="77777777" w:rsidR="007E1E3E" w:rsidRDefault="00AA25C4" w:rsidP="007D4E50">
      <w:pPr>
        <w:pStyle w:val="Heading3"/>
        <w:spacing w:line="240" w:lineRule="auto"/>
        <w:ind w:hanging="360"/>
        <w:contextualSpacing/>
        <w:rPr>
          <w:rFonts w:asciiTheme="minorHAnsi" w:hAnsiTheme="minorHAnsi" w:cstheme="minorHAnsi"/>
          <w:b w:val="0"/>
          <w:color w:val="000000" w:themeColor="text1"/>
        </w:rPr>
      </w:pPr>
      <w:r w:rsidRPr="00AA2E75">
        <w:rPr>
          <w:rFonts w:asciiTheme="minorHAnsi" w:hAnsiTheme="minorHAnsi" w:cstheme="minorHAnsi"/>
          <w:b w:val="0"/>
          <w:color w:val="000000" w:themeColor="text1"/>
        </w:rPr>
        <w:t>“Traditional” Section 5310 Projects</w:t>
      </w:r>
    </w:p>
    <w:p w14:paraId="526C70AF" w14:textId="77777777" w:rsidR="007D4E50" w:rsidRPr="007D4E50" w:rsidRDefault="007D4E50" w:rsidP="007D4E50">
      <w:pPr>
        <w:pStyle w:val="Outline1"/>
        <w:ind w:left="1800"/>
        <w:contextualSpacing/>
        <w:rPr>
          <w:rFonts w:asciiTheme="minorHAnsi" w:hAnsiTheme="minorHAnsi" w:cstheme="minorHAnsi"/>
          <w:sz w:val="22"/>
          <w:szCs w:val="22"/>
        </w:rPr>
      </w:pPr>
    </w:p>
    <w:p w14:paraId="3B8EE554" w14:textId="77777777" w:rsidR="00AA25C4" w:rsidRDefault="00AA25C4" w:rsidP="00993048">
      <w:pPr>
        <w:pStyle w:val="Outline1"/>
        <w:numPr>
          <w:ilvl w:val="1"/>
          <w:numId w:val="5"/>
        </w:numPr>
        <w:tabs>
          <w:tab w:val="left" w:pos="540"/>
        </w:tabs>
        <w:ind w:left="1800"/>
        <w:contextualSpacing/>
        <w:rPr>
          <w:rFonts w:asciiTheme="minorHAnsi" w:hAnsiTheme="minorHAnsi" w:cstheme="minorHAnsi"/>
          <w:sz w:val="22"/>
          <w:szCs w:val="22"/>
        </w:rPr>
      </w:pPr>
      <w:r w:rsidRPr="00855CCD">
        <w:rPr>
          <w:rFonts w:asciiTheme="minorHAnsi" w:hAnsiTheme="minorHAnsi" w:cstheme="minorHAnsi"/>
          <w:sz w:val="22"/>
          <w:szCs w:val="22"/>
          <w:u w:val="single"/>
        </w:rPr>
        <w:t>Gaps in Service Filled.</w:t>
      </w:r>
      <w:r w:rsidRPr="00855CCD">
        <w:rPr>
          <w:rFonts w:asciiTheme="minorHAnsi" w:hAnsiTheme="minorHAnsi" w:cstheme="minorHAnsi"/>
          <w:sz w:val="22"/>
          <w:szCs w:val="22"/>
        </w:rPr>
        <w:t xml:space="preserve"> Provision of transportation options that would not otherwise be available for seniors and individuals with disabilities measured in numbers of seniors and people with disabilities afforded mobility they would not have without program support as a result of traditional Section 5310 projects implemented in the current reporting year. </w:t>
      </w:r>
    </w:p>
    <w:p w14:paraId="3B8EE555" w14:textId="77777777" w:rsidR="00BB55CB" w:rsidRPr="00855CCD" w:rsidRDefault="00BB55CB" w:rsidP="00BB55CB">
      <w:pPr>
        <w:pStyle w:val="Outline1"/>
        <w:tabs>
          <w:tab w:val="left" w:pos="540"/>
        </w:tabs>
        <w:ind w:left="1800"/>
        <w:contextualSpacing/>
        <w:rPr>
          <w:rFonts w:asciiTheme="minorHAnsi" w:hAnsiTheme="minorHAnsi" w:cstheme="minorHAnsi"/>
          <w:sz w:val="22"/>
          <w:szCs w:val="22"/>
        </w:rPr>
      </w:pPr>
    </w:p>
    <w:p w14:paraId="3B8EE556" w14:textId="77777777" w:rsidR="00BB55CB" w:rsidRDefault="00AA25C4" w:rsidP="00993048">
      <w:pPr>
        <w:pStyle w:val="Outline1"/>
        <w:numPr>
          <w:ilvl w:val="1"/>
          <w:numId w:val="5"/>
        </w:numPr>
        <w:tabs>
          <w:tab w:val="left" w:pos="540"/>
        </w:tabs>
        <w:ind w:left="1800"/>
      </w:pPr>
      <w:r w:rsidRPr="00BB55CB">
        <w:rPr>
          <w:rFonts w:asciiTheme="minorHAnsi" w:hAnsiTheme="minorHAnsi" w:cstheme="minorHAnsi"/>
          <w:sz w:val="22"/>
          <w:szCs w:val="22"/>
          <w:u w:val="single"/>
        </w:rPr>
        <w:t>Ridership.</w:t>
      </w:r>
      <w:r w:rsidRPr="00BB55CB">
        <w:rPr>
          <w:rFonts w:asciiTheme="minorHAnsi" w:hAnsiTheme="minorHAnsi" w:cstheme="minorHAnsi"/>
          <w:sz w:val="22"/>
          <w:szCs w:val="22"/>
        </w:rPr>
        <w:t xml:space="preserve"> Actual or estimated number of rides (as measured by one-way trips) provided annually for individuals with disabilities and seniors on Section 5310–supported vehicles and services as a result of traditional Section 5310 projects implemented in the current reporting year.</w:t>
      </w:r>
    </w:p>
    <w:p w14:paraId="3B8EE557" w14:textId="77777777" w:rsidR="00BB55CB" w:rsidRDefault="00AA25C4" w:rsidP="00BB55CB">
      <w:pPr>
        <w:pStyle w:val="Heading3"/>
        <w:spacing w:line="240" w:lineRule="auto"/>
        <w:ind w:hanging="360"/>
        <w:contextualSpacing/>
        <w:rPr>
          <w:rFonts w:asciiTheme="minorHAnsi" w:hAnsiTheme="minorHAnsi" w:cstheme="minorHAnsi"/>
          <w:b w:val="0"/>
          <w:color w:val="000000" w:themeColor="text1"/>
        </w:rPr>
      </w:pPr>
      <w:r w:rsidRPr="00BB55CB">
        <w:rPr>
          <w:rFonts w:asciiTheme="minorHAnsi" w:hAnsiTheme="minorHAnsi" w:cstheme="minorHAnsi"/>
          <w:b w:val="0"/>
          <w:color w:val="000000" w:themeColor="text1"/>
        </w:rPr>
        <w:t>Other Section 5310 Projects</w:t>
      </w:r>
    </w:p>
    <w:p w14:paraId="741BBC4A" w14:textId="77777777" w:rsidR="007D4E50" w:rsidRPr="007D4E50" w:rsidRDefault="007D4E50" w:rsidP="007D4E50">
      <w:pPr>
        <w:pStyle w:val="ListParagraph"/>
        <w:tabs>
          <w:tab w:val="left" w:pos="1440"/>
          <w:tab w:val="num" w:pos="5760"/>
        </w:tabs>
        <w:spacing w:line="240" w:lineRule="auto"/>
        <w:ind w:left="1800"/>
        <w:rPr>
          <w:rFonts w:cstheme="minorHAnsi"/>
        </w:rPr>
      </w:pPr>
    </w:p>
    <w:p w14:paraId="3B8EE559" w14:textId="77777777" w:rsidR="00BB55CB" w:rsidRDefault="00AA25C4" w:rsidP="00993048">
      <w:pPr>
        <w:pStyle w:val="ListParagraph"/>
        <w:numPr>
          <w:ilvl w:val="7"/>
          <w:numId w:val="3"/>
        </w:numPr>
        <w:tabs>
          <w:tab w:val="clear" w:pos="2844"/>
          <w:tab w:val="left" w:pos="1440"/>
          <w:tab w:val="num" w:pos="1800"/>
        </w:tabs>
        <w:spacing w:line="240" w:lineRule="auto"/>
        <w:ind w:left="1800"/>
        <w:rPr>
          <w:rFonts w:cstheme="minorHAnsi"/>
        </w:rPr>
      </w:pPr>
      <w:r w:rsidRPr="00BB55CB">
        <w:rPr>
          <w:rFonts w:cstheme="minorHAnsi"/>
          <w:u w:val="single"/>
        </w:rPr>
        <w:t>Increases or enhancements</w:t>
      </w:r>
      <w:r w:rsidRPr="00BB55CB">
        <w:rPr>
          <w:rFonts w:cstheme="minorHAnsi"/>
        </w:rPr>
        <w:t xml:space="preserve"> related to geographic coverage, service quality, and/or service times that impact availability of transportation services for seniors and individuals with disabilities as a result of other Section 5310 projects implemented in the current reporting year.</w:t>
      </w:r>
    </w:p>
    <w:p w14:paraId="3B8EE55A" w14:textId="77777777" w:rsidR="00BB55CB" w:rsidRDefault="00BB55CB" w:rsidP="00BB55CB">
      <w:pPr>
        <w:pStyle w:val="ListParagraph"/>
        <w:tabs>
          <w:tab w:val="left" w:pos="1440"/>
        </w:tabs>
        <w:spacing w:line="240" w:lineRule="auto"/>
        <w:ind w:left="1800"/>
        <w:rPr>
          <w:rFonts w:cstheme="minorHAnsi"/>
        </w:rPr>
      </w:pPr>
    </w:p>
    <w:p w14:paraId="3B8EE55B" w14:textId="77777777" w:rsidR="00BB55CB" w:rsidRPr="00BB55CB" w:rsidRDefault="00AA25C4" w:rsidP="00993048">
      <w:pPr>
        <w:pStyle w:val="ListParagraph"/>
        <w:numPr>
          <w:ilvl w:val="7"/>
          <w:numId w:val="3"/>
        </w:numPr>
        <w:tabs>
          <w:tab w:val="clear" w:pos="2844"/>
          <w:tab w:val="left" w:pos="1440"/>
          <w:tab w:val="num" w:pos="1800"/>
        </w:tabs>
        <w:spacing w:line="240" w:lineRule="auto"/>
        <w:ind w:left="1800"/>
      </w:pPr>
      <w:r w:rsidRPr="00BB55CB">
        <w:rPr>
          <w:rFonts w:cstheme="minorHAnsi"/>
          <w:u w:val="single"/>
        </w:rPr>
        <w:t>Additions or changes</w:t>
      </w:r>
      <w:r w:rsidRPr="00BB55CB">
        <w:rPr>
          <w:rFonts w:cstheme="minorHAnsi"/>
        </w:rPr>
        <w:t xml:space="preserve"> to physical infrastructure (e.g., transportation facilities, sidewalks, etc.), technology, and vehicles that impact availability of transportation services for seniors and individuals with disabilities as a result of other Section 5310 projects implemented in the current reporting year.</w:t>
      </w:r>
    </w:p>
    <w:p w14:paraId="3B8EE55C" w14:textId="77777777" w:rsidR="00BB55CB" w:rsidRPr="00BB55CB" w:rsidRDefault="00BB55CB" w:rsidP="00BB55CB">
      <w:pPr>
        <w:pStyle w:val="ListParagraph"/>
        <w:rPr>
          <w:rFonts w:cstheme="minorHAnsi"/>
          <w:u w:val="single"/>
        </w:rPr>
      </w:pPr>
    </w:p>
    <w:p w14:paraId="3B8EE55D" w14:textId="77777777" w:rsidR="00AA25C4" w:rsidRPr="00153738" w:rsidRDefault="009E7F18" w:rsidP="00993048">
      <w:pPr>
        <w:pStyle w:val="ListParagraph"/>
        <w:numPr>
          <w:ilvl w:val="7"/>
          <w:numId w:val="3"/>
        </w:numPr>
        <w:tabs>
          <w:tab w:val="clear" w:pos="2844"/>
          <w:tab w:val="left" w:pos="1440"/>
          <w:tab w:val="num" w:pos="1800"/>
        </w:tabs>
        <w:spacing w:line="240" w:lineRule="auto"/>
        <w:ind w:left="1800"/>
      </w:pPr>
      <w:r w:rsidRPr="00BB55CB">
        <w:rPr>
          <w:rFonts w:cstheme="minorHAnsi"/>
          <w:u w:val="single"/>
        </w:rPr>
        <w:lastRenderedPageBreak/>
        <w:t>Actual or estimated number of rides</w:t>
      </w:r>
      <w:r w:rsidRPr="00BB55CB">
        <w:rPr>
          <w:rFonts w:cstheme="minorHAnsi"/>
        </w:rPr>
        <w:t xml:space="preserve"> (as measured by one-way trips) provided for seniors and individuals with disabilities as a result of other Section 5310 projects implemented in the current reporting year.</w:t>
      </w:r>
      <w:r w:rsidRPr="00153738">
        <w:t xml:space="preserve"> </w:t>
      </w:r>
      <w:r w:rsidR="00AA25C4" w:rsidRPr="00153738">
        <w:t xml:space="preserve"> </w:t>
      </w:r>
    </w:p>
    <w:p w14:paraId="3B8EE55F" w14:textId="77777777" w:rsidR="00244226" w:rsidRPr="00BB55CB" w:rsidRDefault="00244226" w:rsidP="00C67DCB">
      <w:pPr>
        <w:pStyle w:val="Heading2"/>
        <w:spacing w:line="240" w:lineRule="auto"/>
        <w:ind w:left="1080" w:hanging="360"/>
        <w:contextualSpacing/>
        <w:rPr>
          <w:rFonts w:cstheme="minorHAnsi"/>
          <w:sz w:val="24"/>
          <w:szCs w:val="24"/>
        </w:rPr>
      </w:pPr>
      <w:r w:rsidRPr="00BB55CB">
        <w:rPr>
          <w:rFonts w:cstheme="minorHAnsi"/>
          <w:sz w:val="24"/>
          <w:szCs w:val="24"/>
        </w:rPr>
        <w:t xml:space="preserve">Annual Vehicle </w:t>
      </w:r>
      <w:r w:rsidR="00BB55CB">
        <w:rPr>
          <w:rFonts w:cstheme="minorHAnsi"/>
          <w:sz w:val="24"/>
          <w:szCs w:val="24"/>
        </w:rPr>
        <w:t>Inventory &amp; Utilization Report</w:t>
      </w:r>
    </w:p>
    <w:p w14:paraId="3B8EE560" w14:textId="77777777" w:rsidR="009E7F18" w:rsidRDefault="009E7F18" w:rsidP="00BB55CB">
      <w:pPr>
        <w:spacing w:line="240" w:lineRule="auto"/>
        <w:contextualSpacing/>
      </w:pPr>
    </w:p>
    <w:p w14:paraId="3B8EE561" w14:textId="77777777" w:rsidR="009E7F18" w:rsidRPr="009E7F18" w:rsidRDefault="00BB55CB" w:rsidP="00BB55CB">
      <w:pPr>
        <w:spacing w:line="240" w:lineRule="auto"/>
        <w:ind w:left="720"/>
        <w:contextualSpacing/>
      </w:pPr>
      <w:r>
        <w:t>Annually,</w:t>
      </w:r>
      <w:r w:rsidR="009E7F18">
        <w:t xml:space="preserve"> MoDOT’s Transit Section provides forms to sub-recipients to submit to MoDOT in order to update the inventory</w:t>
      </w:r>
      <w:r>
        <w:t xml:space="preserve"> and </w:t>
      </w:r>
      <w:r w:rsidR="009E7F18">
        <w:t>condition of FTA grant funded vehicles. The data from these forms are also used to satisfy FTA requirements for Section 5310 Annual Performance Measures Reporting described in the previous section, above.</w:t>
      </w:r>
      <w:r w:rsidR="00221711">
        <w:t xml:space="preserve">  This annual report may also fulfill requirements for FTA’s National Transit Database reporting of asset inventory and condition, pending future guidance from FTA.</w:t>
      </w:r>
    </w:p>
    <w:p w14:paraId="3B8EE563" w14:textId="77777777" w:rsidR="00725923" w:rsidRDefault="00725923" w:rsidP="00C67DCB">
      <w:pPr>
        <w:pStyle w:val="Heading2"/>
        <w:ind w:left="1080" w:hanging="360"/>
        <w:rPr>
          <w:sz w:val="24"/>
          <w:szCs w:val="24"/>
        </w:rPr>
      </w:pPr>
      <w:r>
        <w:rPr>
          <w:sz w:val="24"/>
          <w:szCs w:val="24"/>
        </w:rPr>
        <w:t xml:space="preserve">Annual </w:t>
      </w:r>
      <w:r w:rsidR="00BB55CB">
        <w:rPr>
          <w:sz w:val="24"/>
          <w:szCs w:val="24"/>
        </w:rPr>
        <w:t>Vehicle Insurance Certification</w:t>
      </w:r>
    </w:p>
    <w:p w14:paraId="3B8EE564" w14:textId="77777777" w:rsidR="00024F68" w:rsidRDefault="00024F68" w:rsidP="00024F68">
      <w:pPr>
        <w:pStyle w:val="NormalWeb"/>
        <w:shd w:val="clear" w:color="auto" w:fill="FFFFFF"/>
        <w:ind w:left="720"/>
        <w:rPr>
          <w:rFonts w:asciiTheme="minorHAnsi" w:hAnsiTheme="minorHAnsi" w:cstheme="minorHAnsi"/>
          <w:color w:val="222222"/>
          <w:sz w:val="22"/>
          <w:szCs w:val="22"/>
          <w:lang w:val="en"/>
        </w:rPr>
      </w:pPr>
      <w:r w:rsidRPr="00024F68">
        <w:rPr>
          <w:rFonts w:asciiTheme="minorHAnsi" w:hAnsiTheme="minorHAnsi" w:cstheme="minorHAnsi"/>
          <w:color w:val="222222"/>
          <w:sz w:val="22"/>
          <w:szCs w:val="22"/>
          <w:lang w:val="en"/>
        </w:rPr>
        <w:t xml:space="preserve">Annually, MoDOT’s Transit Section provides </w:t>
      </w:r>
      <w:r>
        <w:rPr>
          <w:rFonts w:asciiTheme="minorHAnsi" w:hAnsiTheme="minorHAnsi" w:cstheme="minorHAnsi"/>
          <w:color w:val="222222"/>
          <w:sz w:val="22"/>
          <w:szCs w:val="22"/>
          <w:lang w:val="en"/>
        </w:rPr>
        <w:t xml:space="preserve">a vehicle insurance certification </w:t>
      </w:r>
      <w:r w:rsidRPr="00024F68">
        <w:rPr>
          <w:rFonts w:asciiTheme="minorHAnsi" w:hAnsiTheme="minorHAnsi" w:cstheme="minorHAnsi"/>
          <w:color w:val="222222"/>
          <w:sz w:val="22"/>
          <w:szCs w:val="22"/>
          <w:lang w:val="en"/>
        </w:rPr>
        <w:t xml:space="preserve">form to sub-recipients </w:t>
      </w:r>
      <w:r>
        <w:rPr>
          <w:rFonts w:asciiTheme="minorHAnsi" w:hAnsiTheme="minorHAnsi" w:cstheme="minorHAnsi"/>
          <w:color w:val="222222"/>
          <w:sz w:val="22"/>
          <w:szCs w:val="22"/>
          <w:lang w:val="en"/>
        </w:rPr>
        <w:t>verifying policies held on federally funded vehicles contains:</w:t>
      </w:r>
    </w:p>
    <w:p w14:paraId="3B8EE565" w14:textId="77777777" w:rsidR="00024F68" w:rsidRPr="00024F68" w:rsidRDefault="00024F68" w:rsidP="00024F68">
      <w:pPr>
        <w:pStyle w:val="Heading3"/>
        <w:ind w:hanging="360"/>
        <w:rPr>
          <w:rFonts w:asciiTheme="minorHAnsi" w:hAnsiTheme="minorHAnsi" w:cstheme="minorHAnsi"/>
          <w:b w:val="0"/>
          <w:color w:val="auto"/>
          <w:lang w:val="en"/>
        </w:rPr>
      </w:pPr>
      <w:r w:rsidRPr="00024F68">
        <w:rPr>
          <w:rFonts w:asciiTheme="minorHAnsi" w:hAnsiTheme="minorHAnsi" w:cstheme="minorHAnsi"/>
          <w:b w:val="0"/>
          <w:color w:val="auto"/>
          <w:lang w:val="en"/>
        </w:rPr>
        <w:t>General collision insurance protection; and</w:t>
      </w:r>
    </w:p>
    <w:p w14:paraId="3B8EE566" w14:textId="77777777" w:rsidR="00024F68" w:rsidRPr="00024F68" w:rsidRDefault="00024F68" w:rsidP="00024F68">
      <w:pPr>
        <w:pStyle w:val="Heading3"/>
        <w:ind w:hanging="360"/>
        <w:rPr>
          <w:rFonts w:asciiTheme="minorHAnsi" w:hAnsiTheme="minorHAnsi" w:cstheme="minorHAnsi"/>
          <w:b w:val="0"/>
          <w:color w:val="auto"/>
          <w:lang w:val="en"/>
        </w:rPr>
      </w:pPr>
      <w:r w:rsidRPr="00024F68">
        <w:rPr>
          <w:rFonts w:asciiTheme="minorHAnsi" w:hAnsiTheme="minorHAnsi" w:cstheme="minorHAnsi"/>
          <w:b w:val="0"/>
          <w:color w:val="auto"/>
          <w:lang w:val="en"/>
        </w:rPr>
        <w:t>Minimum coverage required by the State of Missouri</w:t>
      </w:r>
    </w:p>
    <w:p w14:paraId="3B8EE567" w14:textId="77777777" w:rsidR="00024F68" w:rsidRPr="00024F68" w:rsidRDefault="00024F68" w:rsidP="00024F68">
      <w:pPr>
        <w:pStyle w:val="NormalWeb"/>
        <w:shd w:val="clear" w:color="auto" w:fill="FFFFFF"/>
        <w:ind w:left="720"/>
        <w:rPr>
          <w:rFonts w:asciiTheme="minorHAnsi" w:hAnsiTheme="minorHAnsi" w:cstheme="minorHAnsi"/>
          <w:color w:val="222222"/>
          <w:sz w:val="22"/>
          <w:szCs w:val="22"/>
          <w:lang w:val="en"/>
        </w:rPr>
      </w:pPr>
      <w:r w:rsidRPr="00024F68">
        <w:rPr>
          <w:rFonts w:asciiTheme="minorHAnsi" w:hAnsiTheme="minorHAnsi" w:cstheme="minorHAnsi"/>
          <w:color w:val="222222"/>
          <w:sz w:val="22"/>
          <w:szCs w:val="22"/>
          <w:lang w:val="en"/>
        </w:rPr>
        <w:t>To protect the federal interest and the local agency interest in vehicle(s) funded by the Federal Transit Administration</w:t>
      </w:r>
      <w:r>
        <w:rPr>
          <w:rFonts w:asciiTheme="minorHAnsi" w:hAnsiTheme="minorHAnsi" w:cstheme="minorHAnsi"/>
          <w:color w:val="222222"/>
          <w:sz w:val="22"/>
          <w:szCs w:val="22"/>
          <w:lang w:val="en"/>
        </w:rPr>
        <w:t xml:space="preserve">.  </w:t>
      </w:r>
      <w:r w:rsidRPr="00024F68">
        <w:rPr>
          <w:rFonts w:asciiTheme="minorHAnsi" w:hAnsiTheme="minorHAnsi" w:cstheme="minorHAnsi"/>
          <w:color w:val="222222"/>
          <w:sz w:val="22"/>
          <w:szCs w:val="22"/>
          <w:lang w:val="en"/>
        </w:rPr>
        <w:t>Failure to maintain adequate insurance coverage will result in additional cost by your agency to cover the federal interest of the vehicle(s) should an accident occur.</w:t>
      </w:r>
    </w:p>
    <w:p w14:paraId="3B8EE568" w14:textId="77777777" w:rsidR="00024F68" w:rsidRPr="00024F68" w:rsidRDefault="00024F68" w:rsidP="00024F68">
      <w:pPr>
        <w:pStyle w:val="NormalWeb"/>
        <w:shd w:val="clear" w:color="auto" w:fill="FFFFFF"/>
        <w:ind w:left="720"/>
        <w:rPr>
          <w:rFonts w:asciiTheme="minorHAnsi" w:hAnsiTheme="minorHAnsi" w:cstheme="minorHAnsi"/>
          <w:color w:val="222222"/>
          <w:sz w:val="22"/>
          <w:szCs w:val="22"/>
          <w:lang w:val="en"/>
        </w:rPr>
      </w:pPr>
      <w:r w:rsidRPr="00024F68">
        <w:rPr>
          <w:rFonts w:asciiTheme="minorHAnsi" w:hAnsiTheme="minorHAnsi" w:cstheme="minorHAnsi"/>
          <w:color w:val="222222"/>
          <w:sz w:val="22"/>
          <w:szCs w:val="22"/>
          <w:lang w:val="en"/>
        </w:rPr>
        <w:t>If agency is self-insured, a copy of the certificate of self-insurance issued by the Missouri Department of Revenue</w:t>
      </w:r>
      <w:r>
        <w:rPr>
          <w:rFonts w:asciiTheme="minorHAnsi" w:hAnsiTheme="minorHAnsi" w:cstheme="minorHAnsi"/>
          <w:color w:val="222222"/>
          <w:sz w:val="22"/>
          <w:szCs w:val="22"/>
          <w:lang w:val="en"/>
        </w:rPr>
        <w:t xml:space="preserve"> must be submitted to MoDOT</w:t>
      </w:r>
      <w:r w:rsidRPr="00024F68">
        <w:rPr>
          <w:rFonts w:asciiTheme="minorHAnsi" w:hAnsiTheme="minorHAnsi" w:cstheme="minorHAnsi"/>
          <w:color w:val="222222"/>
          <w:sz w:val="22"/>
          <w:szCs w:val="22"/>
          <w:lang w:val="en"/>
        </w:rPr>
        <w:t>.</w:t>
      </w:r>
    </w:p>
    <w:p w14:paraId="3B8EE569" w14:textId="653C8E4B" w:rsidR="00BB55CB" w:rsidRDefault="00BB55CB" w:rsidP="00C67DCB">
      <w:pPr>
        <w:pStyle w:val="Heading2"/>
        <w:spacing w:line="240" w:lineRule="auto"/>
        <w:ind w:left="1080" w:hanging="360"/>
        <w:contextualSpacing/>
        <w:rPr>
          <w:sz w:val="24"/>
          <w:szCs w:val="24"/>
        </w:rPr>
      </w:pPr>
      <w:r>
        <w:rPr>
          <w:sz w:val="24"/>
          <w:szCs w:val="24"/>
        </w:rPr>
        <w:t xml:space="preserve">Annual Title VI Civil Rights Nondiscrimination </w:t>
      </w:r>
      <w:r w:rsidR="007D4E50">
        <w:rPr>
          <w:sz w:val="24"/>
          <w:szCs w:val="24"/>
        </w:rPr>
        <w:t>Survey</w:t>
      </w:r>
    </w:p>
    <w:p w14:paraId="3B8EE56A" w14:textId="77777777" w:rsidR="00BB55CB" w:rsidRDefault="00BB55CB" w:rsidP="006A60B5">
      <w:pPr>
        <w:spacing w:line="240" w:lineRule="auto"/>
        <w:ind w:left="720"/>
        <w:contextualSpacing/>
      </w:pPr>
    </w:p>
    <w:p w14:paraId="3B8EE56B" w14:textId="77777777" w:rsidR="006A60B5" w:rsidRDefault="00BB55CB" w:rsidP="006A60B5">
      <w:pPr>
        <w:spacing w:line="240" w:lineRule="auto"/>
        <w:ind w:left="720"/>
        <w:contextualSpacing/>
      </w:pPr>
      <w:r>
        <w:t xml:space="preserve">Annually, MoDOT’s Transit Section provides a </w:t>
      </w:r>
      <w:r w:rsidR="006A60B5">
        <w:t xml:space="preserve">Title VI Civil Rights Act Nondiscrimination </w:t>
      </w:r>
      <w:r>
        <w:t xml:space="preserve">form to sub-recipients to </w:t>
      </w:r>
      <w:r w:rsidR="009E7F18">
        <w:t>report discrimination complaints and discrimination lawsuits associated with grant funded projects.</w:t>
      </w:r>
      <w:r w:rsidR="006A60B5">
        <w:t xml:space="preserve">  The data from this form is used to satisfy FTA Title VI Civil Rights Act Nondiscrimination reporting requirements.</w:t>
      </w:r>
    </w:p>
    <w:p w14:paraId="3B8EE56D" w14:textId="77777777" w:rsidR="00725923" w:rsidRDefault="00725923" w:rsidP="00C67DCB">
      <w:pPr>
        <w:pStyle w:val="Heading2"/>
        <w:spacing w:line="240" w:lineRule="auto"/>
        <w:ind w:left="1080" w:hanging="360"/>
        <w:contextualSpacing/>
        <w:rPr>
          <w:sz w:val="24"/>
          <w:szCs w:val="24"/>
        </w:rPr>
      </w:pPr>
      <w:r>
        <w:rPr>
          <w:sz w:val="24"/>
          <w:szCs w:val="24"/>
        </w:rPr>
        <w:t>Safety &amp; S</w:t>
      </w:r>
      <w:r w:rsidR="006A60B5">
        <w:rPr>
          <w:sz w:val="24"/>
          <w:szCs w:val="24"/>
        </w:rPr>
        <w:t>ecurity Reporting of Fatalities</w:t>
      </w:r>
    </w:p>
    <w:p w14:paraId="3B8EE56E" w14:textId="77777777" w:rsidR="006A60B5" w:rsidRPr="006A60B5" w:rsidRDefault="006A60B5" w:rsidP="006A60B5">
      <w:pPr>
        <w:spacing w:line="240" w:lineRule="auto"/>
        <w:contextualSpacing/>
      </w:pPr>
    </w:p>
    <w:p w14:paraId="3B8EE56F" w14:textId="5BDE8118" w:rsidR="00221711" w:rsidRDefault="00221711" w:rsidP="006A60B5">
      <w:pPr>
        <w:spacing w:line="240" w:lineRule="auto"/>
        <w:ind w:left="720"/>
        <w:contextualSpacing/>
      </w:pPr>
      <w:r>
        <w:t xml:space="preserve">The deaths / fatalities associated with projects funded with MoDOT administered Federal Transit Administration Grants must be reported to MoDOT’s Transit Section as soon as possible, either by telephone to (573) 751-2523 or by e-mail to </w:t>
      </w:r>
      <w:hyperlink r:id="rId57" w:history="1">
        <w:r w:rsidR="00BE5AEC" w:rsidRPr="00F2079D">
          <w:rPr>
            <w:rStyle w:val="Hyperlink"/>
          </w:rPr>
          <w:t>motransit@modot.mo.gov</w:t>
        </w:r>
      </w:hyperlink>
      <w:r w:rsidR="006A60B5">
        <w:t xml:space="preserve">.  </w:t>
      </w:r>
      <w:r>
        <w:t>MoDOT’s Transit Section will, in turn, immediately inform the FTA Region VII Office in Kansas City.</w:t>
      </w:r>
    </w:p>
    <w:p w14:paraId="3B8EE570" w14:textId="77777777" w:rsidR="003D32F3" w:rsidRDefault="007A22BE" w:rsidP="00A55FA2">
      <w:pPr>
        <w:pStyle w:val="Heading1"/>
        <w:spacing w:line="240" w:lineRule="auto"/>
        <w:ind w:left="720" w:hanging="720"/>
        <w:contextualSpacing/>
      </w:pPr>
      <w:r w:rsidRPr="00B420AD">
        <w:t xml:space="preserve">Grant and Project </w:t>
      </w:r>
      <w:r w:rsidR="003D32F3" w:rsidRPr="00B420AD">
        <w:t xml:space="preserve">Compliance </w:t>
      </w:r>
      <w:r w:rsidRPr="00B420AD">
        <w:t>Oversight</w:t>
      </w:r>
    </w:p>
    <w:p w14:paraId="235FC934" w14:textId="77777777" w:rsidR="00A55FA2" w:rsidRDefault="00A55FA2" w:rsidP="00A55FA2">
      <w:pPr>
        <w:spacing w:line="240" w:lineRule="auto"/>
        <w:contextualSpacing/>
      </w:pPr>
    </w:p>
    <w:p w14:paraId="18B17B1C" w14:textId="7DF6A015" w:rsidR="005C4D66" w:rsidRDefault="000070DB" w:rsidP="00A077B5">
      <w:pPr>
        <w:spacing w:line="240" w:lineRule="auto"/>
        <w:ind w:left="720"/>
        <w:contextualSpacing/>
        <w:rPr>
          <w:rFonts w:cstheme="minorHAnsi"/>
        </w:rPr>
      </w:pPr>
      <w:r w:rsidRPr="00A55FA2">
        <w:rPr>
          <w:rFonts w:cstheme="minorHAnsi"/>
        </w:rPr>
        <w:t xml:space="preserve">MoDOT’s Transit Section undertakes oversight of sub-recipient compliance with Section 5310 grant requirements through periodic reports submitted by sub-recipients to MoDOT as well as </w:t>
      </w:r>
      <w:r w:rsidRPr="00A55FA2">
        <w:rPr>
          <w:rFonts w:cstheme="minorHAnsi"/>
        </w:rPr>
        <w:lastRenderedPageBreak/>
        <w:t xml:space="preserve">by in-person visits to sub-recipient project sites. Those on-site sub-recipient visits are conducted either by MoDOT Transit Section staff and/or by MoDOT retained consultants. MoDOT employs a </w:t>
      </w:r>
      <w:r w:rsidR="003D3185" w:rsidRPr="00A55FA2">
        <w:rPr>
          <w:rFonts w:cstheme="minorHAnsi"/>
        </w:rPr>
        <w:t>risk-based</w:t>
      </w:r>
      <w:r w:rsidRPr="00A55FA2">
        <w:rPr>
          <w:rFonts w:cstheme="minorHAnsi"/>
        </w:rPr>
        <w:t xml:space="preserve"> approach to identify how frequently those Section 5310 compliance site visits occur.</w:t>
      </w:r>
      <w:r w:rsidR="00A55FA2">
        <w:rPr>
          <w:rFonts w:cstheme="minorHAnsi"/>
        </w:rPr>
        <w:t xml:space="preserve">   </w:t>
      </w:r>
    </w:p>
    <w:p w14:paraId="570ED5A5" w14:textId="77777777" w:rsidR="005C4D66" w:rsidRDefault="005C4D66" w:rsidP="00A077B5">
      <w:pPr>
        <w:spacing w:line="240" w:lineRule="auto"/>
        <w:ind w:left="720"/>
        <w:contextualSpacing/>
        <w:rPr>
          <w:rFonts w:cstheme="minorHAnsi"/>
        </w:rPr>
      </w:pPr>
    </w:p>
    <w:p w14:paraId="295A9C2C" w14:textId="547EC92C" w:rsidR="000070DB" w:rsidRPr="00A55FA2" w:rsidRDefault="00A55FA2" w:rsidP="00A077B5">
      <w:pPr>
        <w:spacing w:line="240" w:lineRule="auto"/>
        <w:ind w:left="720"/>
        <w:contextualSpacing/>
        <w:rPr>
          <w:rFonts w:cstheme="minorHAnsi"/>
        </w:rPr>
      </w:pPr>
      <w:r>
        <w:rPr>
          <w:rFonts w:cstheme="minorHAnsi"/>
        </w:rPr>
        <w:t xml:space="preserve">Section 5310 </w:t>
      </w:r>
      <w:r w:rsidR="00B772AF">
        <w:rPr>
          <w:rFonts w:cstheme="minorHAnsi"/>
        </w:rPr>
        <w:t>compliance review areas can include:</w:t>
      </w:r>
      <w:r>
        <w:rPr>
          <w:rFonts w:cstheme="minorHAnsi"/>
        </w:rPr>
        <w:t xml:space="preserve"> </w:t>
      </w:r>
      <w:r w:rsidR="00B772AF">
        <w:rPr>
          <w:rFonts w:cstheme="minorHAnsi"/>
        </w:rPr>
        <w:t>Planning and Coordination; Title VI; Charter and School Bus; Drug and Alcohol (vehicles with 16 passenger or more capacity); Americans with Disabilities Act (ADA); Service Provisions; Asset Management; Technical Assistance; EEO; Procurement; Financial Management; and Project Management.</w:t>
      </w:r>
    </w:p>
    <w:p w14:paraId="4999F6D4" w14:textId="77777777" w:rsidR="008761FF" w:rsidRPr="000070DB" w:rsidRDefault="008761FF" w:rsidP="000070DB"/>
    <w:p w14:paraId="3B8EE61D" w14:textId="77777777" w:rsidR="003D32F3" w:rsidRDefault="003D32F3" w:rsidP="00C67DCB">
      <w:pPr>
        <w:pStyle w:val="Heading1"/>
        <w:spacing w:line="240" w:lineRule="auto"/>
        <w:ind w:left="720" w:hanging="720"/>
        <w:contextualSpacing/>
      </w:pPr>
      <w:r w:rsidRPr="00060D85">
        <w:t xml:space="preserve">Project </w:t>
      </w:r>
      <w:r w:rsidR="00C75D3A" w:rsidRPr="00060D85">
        <w:t xml:space="preserve">Implementation </w:t>
      </w:r>
      <w:r w:rsidRPr="00060D85">
        <w:t>Closeout</w:t>
      </w:r>
    </w:p>
    <w:p w14:paraId="3B8EE61F" w14:textId="77777777" w:rsidR="00725923" w:rsidRDefault="00725923" w:rsidP="00C67DCB">
      <w:pPr>
        <w:pStyle w:val="Heading2"/>
        <w:spacing w:line="240" w:lineRule="auto"/>
        <w:ind w:left="1080" w:hanging="360"/>
        <w:contextualSpacing/>
        <w:rPr>
          <w:sz w:val="24"/>
          <w:szCs w:val="24"/>
        </w:rPr>
      </w:pPr>
      <w:r>
        <w:rPr>
          <w:sz w:val="24"/>
          <w:szCs w:val="24"/>
        </w:rPr>
        <w:t>Vehicle Projects</w:t>
      </w:r>
    </w:p>
    <w:p w14:paraId="3B8EE620" w14:textId="77777777" w:rsidR="00060D85" w:rsidRPr="00060D85" w:rsidRDefault="00060D85" w:rsidP="00060D85">
      <w:pPr>
        <w:spacing w:line="240" w:lineRule="auto"/>
        <w:contextualSpacing/>
      </w:pPr>
    </w:p>
    <w:p w14:paraId="3B8EE621" w14:textId="77777777" w:rsidR="008C2623" w:rsidRDefault="008C2623" w:rsidP="005111FC">
      <w:pPr>
        <w:spacing w:line="240" w:lineRule="auto"/>
        <w:ind w:left="1080"/>
        <w:contextualSpacing/>
      </w:pPr>
      <w:r>
        <w:t xml:space="preserve">The implementation phase of a Section 5310 vehicle project is considered “closed out” when the vehicle has been delivered, </w:t>
      </w:r>
      <w:r w:rsidR="00694279">
        <w:t xml:space="preserve">accepted, paid, </w:t>
      </w:r>
      <w:r>
        <w:t>licensed, insured and the Department of Revenue vehicle title indicates MoDOT is shown as the first lien holder and that title document is physically filed in MoDOT’s grant funded transit vehicles title safe.</w:t>
      </w:r>
    </w:p>
    <w:p w14:paraId="3B8EE623" w14:textId="77777777" w:rsidR="00725923" w:rsidRDefault="00725923" w:rsidP="00C67DCB">
      <w:pPr>
        <w:pStyle w:val="Heading2"/>
        <w:spacing w:line="240" w:lineRule="auto"/>
        <w:ind w:left="1080" w:hanging="360"/>
        <w:contextualSpacing/>
        <w:rPr>
          <w:sz w:val="24"/>
          <w:szCs w:val="24"/>
        </w:rPr>
      </w:pPr>
      <w:r>
        <w:rPr>
          <w:sz w:val="24"/>
          <w:szCs w:val="24"/>
        </w:rPr>
        <w:t>Equipment Projects,</w:t>
      </w:r>
    </w:p>
    <w:p w14:paraId="3B8EE624" w14:textId="77777777" w:rsidR="00060D85" w:rsidRPr="00060D85" w:rsidRDefault="00060D85" w:rsidP="00060D85">
      <w:pPr>
        <w:spacing w:line="240" w:lineRule="auto"/>
        <w:contextualSpacing/>
      </w:pPr>
    </w:p>
    <w:p w14:paraId="3B8EE625" w14:textId="77777777" w:rsidR="00694279" w:rsidRDefault="00694279" w:rsidP="005111FC">
      <w:pPr>
        <w:spacing w:line="240" w:lineRule="auto"/>
        <w:ind w:left="1080"/>
        <w:contextualSpacing/>
      </w:pPr>
      <w:r>
        <w:t>The implementation phase of a Section 5310 funded equipment project is considered “closed out” when the equipment has been delivered, accepted, paid and reimbursement has been made to the sub-recipient that has documented to MoDOT the equipment acquired in sufficient descriptiv</w:t>
      </w:r>
      <w:r w:rsidR="00B43D98">
        <w:t>e terms to log the equipment in</w:t>
      </w:r>
      <w:r>
        <w:t>to inventory.</w:t>
      </w:r>
    </w:p>
    <w:p w14:paraId="3B8EE627" w14:textId="77777777" w:rsidR="00725923" w:rsidRDefault="00725923" w:rsidP="00C67DCB">
      <w:pPr>
        <w:pStyle w:val="Heading2"/>
        <w:spacing w:line="240" w:lineRule="auto"/>
        <w:ind w:left="1080" w:hanging="360"/>
        <w:contextualSpacing/>
        <w:rPr>
          <w:sz w:val="24"/>
          <w:szCs w:val="24"/>
        </w:rPr>
      </w:pPr>
      <w:r>
        <w:rPr>
          <w:sz w:val="24"/>
          <w:szCs w:val="24"/>
        </w:rPr>
        <w:t>Construction Projects,</w:t>
      </w:r>
    </w:p>
    <w:p w14:paraId="3B8EE628" w14:textId="77777777" w:rsidR="00060D85" w:rsidRPr="00060D85" w:rsidRDefault="00060D85" w:rsidP="00060D85">
      <w:pPr>
        <w:spacing w:line="240" w:lineRule="auto"/>
        <w:contextualSpacing/>
      </w:pPr>
    </w:p>
    <w:p w14:paraId="3B8EE629" w14:textId="77777777" w:rsidR="00694279" w:rsidRDefault="00694279" w:rsidP="005111FC">
      <w:pPr>
        <w:spacing w:line="240" w:lineRule="auto"/>
        <w:ind w:left="1080"/>
        <w:contextualSpacing/>
      </w:pPr>
      <w:r>
        <w:t>The implementation phase of a Section 5310 funded construction project is considered closed out when all inspection issues have been resolved, all payment disp</w:t>
      </w:r>
      <w:r w:rsidR="00B43D98">
        <w:t>utes have been resolved</w:t>
      </w:r>
      <w:r>
        <w:t xml:space="preserve">, all contractor and sub-contractor payments have been made, all disadvantaged business enterprise (DBE) project reporting has been accomplished, </w:t>
      </w:r>
      <w:r w:rsidR="00101B89">
        <w:t>and where real estate titling is involved, all title work has been completed.</w:t>
      </w:r>
    </w:p>
    <w:p w14:paraId="3B8EE62B" w14:textId="77777777" w:rsidR="00725923" w:rsidRDefault="00725923" w:rsidP="00C67DCB">
      <w:pPr>
        <w:pStyle w:val="Heading2"/>
        <w:spacing w:line="240" w:lineRule="auto"/>
        <w:ind w:left="1080" w:hanging="360"/>
        <w:contextualSpacing/>
        <w:rPr>
          <w:sz w:val="24"/>
          <w:szCs w:val="24"/>
        </w:rPr>
      </w:pPr>
      <w:r>
        <w:rPr>
          <w:sz w:val="24"/>
          <w:szCs w:val="24"/>
        </w:rPr>
        <w:t>Mobility Service Projects,</w:t>
      </w:r>
    </w:p>
    <w:p w14:paraId="1685EC01" w14:textId="77777777" w:rsidR="006D1BAF" w:rsidRDefault="006D1BAF" w:rsidP="00060D85">
      <w:pPr>
        <w:spacing w:line="240" w:lineRule="auto"/>
        <w:ind w:left="1440"/>
        <w:contextualSpacing/>
      </w:pPr>
    </w:p>
    <w:p w14:paraId="3B8EE62D" w14:textId="2EB697BA" w:rsidR="00101B89" w:rsidRDefault="006D1BAF" w:rsidP="005111FC">
      <w:pPr>
        <w:spacing w:line="240" w:lineRule="auto"/>
        <w:ind w:left="1080"/>
        <w:contextualSpacing/>
      </w:pPr>
      <w:r>
        <w:t>T</w:t>
      </w:r>
      <w:r w:rsidR="00101B89">
        <w:t>he implementation phase of a Section 5310 funded mobility service project is considered closed out when all Section 5310 funds budgeted for a specific mobility service project in a particular grant have been drawn-down to zero dollars ($0) as a result of grant reimbursements paid to the sub</w:t>
      </w:r>
      <w:r w:rsidR="00060D85">
        <w:t>-</w:t>
      </w:r>
      <w:r w:rsidR="00101B89">
        <w:t>recipient for eligible costs associated with the mobility service project.</w:t>
      </w:r>
    </w:p>
    <w:p w14:paraId="3B8EE62F" w14:textId="77777777" w:rsidR="00725923" w:rsidRDefault="00725923" w:rsidP="00C67DCB">
      <w:pPr>
        <w:pStyle w:val="Heading2"/>
        <w:spacing w:line="240" w:lineRule="auto"/>
        <w:ind w:left="1080" w:hanging="360"/>
        <w:contextualSpacing/>
        <w:rPr>
          <w:sz w:val="24"/>
          <w:szCs w:val="24"/>
        </w:rPr>
      </w:pPr>
      <w:r>
        <w:rPr>
          <w:sz w:val="24"/>
          <w:szCs w:val="24"/>
        </w:rPr>
        <w:t>Mobility Management Projects</w:t>
      </w:r>
    </w:p>
    <w:p w14:paraId="3B8EE630" w14:textId="77777777" w:rsidR="00060D85" w:rsidRPr="00060D85" w:rsidRDefault="00060D85" w:rsidP="00060D85">
      <w:pPr>
        <w:spacing w:line="240" w:lineRule="auto"/>
        <w:contextualSpacing/>
      </w:pPr>
    </w:p>
    <w:p w14:paraId="79FD80B7" w14:textId="6BB5E298" w:rsidR="00F83D5D" w:rsidRPr="00101B89" w:rsidRDefault="00101B89" w:rsidP="00F33AD6">
      <w:pPr>
        <w:spacing w:line="240" w:lineRule="auto"/>
        <w:ind w:left="1080"/>
        <w:contextualSpacing/>
      </w:pPr>
      <w:r>
        <w:t xml:space="preserve">The implementation phase of a Section 5310 funded mobility management project is considered closed out when all Section 5310 funds budgeted for a specific mobility service </w:t>
      </w:r>
      <w:r>
        <w:lastRenderedPageBreak/>
        <w:t>project in a particular grant have been drawn-down to zero dollars ($0) as a result of grant reimbursements paid to the sub</w:t>
      </w:r>
      <w:r w:rsidR="00060D85">
        <w:t>-</w:t>
      </w:r>
      <w:r>
        <w:t>recipient for eligible costs associated with the mobility management project.</w:t>
      </w:r>
    </w:p>
    <w:p w14:paraId="3B8EE633" w14:textId="77777777" w:rsidR="003D32F3" w:rsidRPr="00060D85" w:rsidRDefault="003D32F3" w:rsidP="005111FC">
      <w:pPr>
        <w:pStyle w:val="Heading1"/>
        <w:spacing w:line="240" w:lineRule="auto"/>
        <w:ind w:left="720" w:hanging="720"/>
        <w:contextualSpacing/>
      </w:pPr>
      <w:r w:rsidRPr="00060D85">
        <w:t>Grant Closeout</w:t>
      </w:r>
    </w:p>
    <w:p w14:paraId="3B8EE634" w14:textId="77777777" w:rsidR="00060D85" w:rsidRPr="00060D85" w:rsidRDefault="00060D85" w:rsidP="005111FC">
      <w:pPr>
        <w:spacing w:line="240" w:lineRule="auto"/>
        <w:contextualSpacing/>
      </w:pPr>
    </w:p>
    <w:p w14:paraId="3B8EE635" w14:textId="77777777" w:rsidR="00725923" w:rsidRDefault="00AB6B72" w:rsidP="005111FC">
      <w:pPr>
        <w:pStyle w:val="Heading2"/>
        <w:numPr>
          <w:ilvl w:val="0"/>
          <w:numId w:val="0"/>
        </w:numPr>
        <w:spacing w:line="240" w:lineRule="auto"/>
        <w:ind w:left="720"/>
        <w:contextualSpacing/>
        <w:rPr>
          <w:sz w:val="24"/>
          <w:szCs w:val="24"/>
        </w:rPr>
      </w:pPr>
      <w:r>
        <w:rPr>
          <w:sz w:val="24"/>
          <w:szCs w:val="24"/>
        </w:rPr>
        <w:t>Grant Closeout Procedure</w:t>
      </w:r>
    </w:p>
    <w:p w14:paraId="3B8EE636" w14:textId="77777777" w:rsidR="00060D85" w:rsidRPr="00060D85" w:rsidRDefault="00060D85" w:rsidP="00C67DCB">
      <w:pPr>
        <w:spacing w:line="240" w:lineRule="auto"/>
        <w:ind w:left="720"/>
        <w:contextualSpacing/>
      </w:pPr>
    </w:p>
    <w:p w14:paraId="3B8EE637" w14:textId="77777777" w:rsidR="00101B89" w:rsidRDefault="00101B89" w:rsidP="00C67DCB">
      <w:pPr>
        <w:spacing w:line="240" w:lineRule="auto"/>
        <w:ind w:left="720"/>
        <w:contextualSpacing/>
      </w:pPr>
      <w:r>
        <w:t>Sub-recipient grants are considered closed out when either: 1) all funds in a particular grant for project(s)  budgeted to a</w:t>
      </w:r>
      <w:r w:rsidR="00AB6B72">
        <w:t xml:space="preserve"> specific</w:t>
      </w:r>
      <w:r>
        <w:t xml:space="preserve"> sub</w:t>
      </w:r>
      <w:r w:rsidR="00060D85">
        <w:t>-</w:t>
      </w:r>
      <w:r>
        <w:t>recipient are at a zero ($0) balance; 2) all p</w:t>
      </w:r>
      <w:r w:rsidR="00AB6B72">
        <w:t>rojects in a particular grant to a specific sub</w:t>
      </w:r>
      <w:r w:rsidR="00060D85">
        <w:t>-</w:t>
      </w:r>
      <w:r w:rsidR="00AB6B72">
        <w:t>recipient are fully completed irrespective of the fund balance (but in no case less than a zero dollar balance); 3) the time period of the initial sub</w:t>
      </w:r>
      <w:r w:rsidR="00060D85">
        <w:t>-</w:t>
      </w:r>
      <w:r w:rsidR="00AB6B72">
        <w:t>recipient grant agreement expires and MoDOT chooses not to extend the project time period; 4) the sub</w:t>
      </w:r>
      <w:r w:rsidR="00060D85">
        <w:t>-</w:t>
      </w:r>
      <w:r w:rsidR="00AB6B72">
        <w:t xml:space="preserve">recipient chooses to withdraw the project after grant execution, but before any reimbursement payments for eligible grant activity have taken place.  </w:t>
      </w:r>
      <w:r>
        <w:t xml:space="preserve"> </w:t>
      </w:r>
    </w:p>
    <w:p w14:paraId="3B8EE638" w14:textId="53F67816" w:rsidR="00AD4091" w:rsidRDefault="005111FC" w:rsidP="00C67DCB">
      <w:pPr>
        <w:pStyle w:val="Heading1"/>
        <w:tabs>
          <w:tab w:val="left" w:pos="990"/>
        </w:tabs>
        <w:spacing w:line="240" w:lineRule="auto"/>
        <w:ind w:left="1440" w:hanging="1440"/>
        <w:contextualSpacing/>
      </w:pPr>
      <w:r>
        <w:t>A</w:t>
      </w:r>
      <w:r w:rsidR="003D32F3" w:rsidRPr="00060D85">
        <w:t xml:space="preserve">ctivities </w:t>
      </w:r>
      <w:r w:rsidR="00C67DCB" w:rsidRPr="00060D85">
        <w:t>after</w:t>
      </w:r>
      <w:r w:rsidR="003D32F3" w:rsidRPr="00060D85">
        <w:t xml:space="preserve"> Grant Closeout</w:t>
      </w:r>
    </w:p>
    <w:p w14:paraId="3B8EE639" w14:textId="77777777" w:rsidR="00060D85" w:rsidRPr="00060D85" w:rsidRDefault="00060D85" w:rsidP="00060D85">
      <w:pPr>
        <w:spacing w:line="240" w:lineRule="auto"/>
        <w:contextualSpacing/>
      </w:pPr>
    </w:p>
    <w:p w14:paraId="3B8EE63A" w14:textId="77777777" w:rsidR="00725923" w:rsidRDefault="00725923" w:rsidP="00C67DCB">
      <w:pPr>
        <w:pStyle w:val="Heading2"/>
        <w:spacing w:line="240" w:lineRule="auto"/>
        <w:ind w:left="1080" w:hanging="360"/>
        <w:contextualSpacing/>
        <w:rPr>
          <w:sz w:val="24"/>
          <w:szCs w:val="24"/>
        </w:rPr>
      </w:pPr>
      <w:r>
        <w:rPr>
          <w:sz w:val="24"/>
          <w:szCs w:val="24"/>
        </w:rPr>
        <w:t>Reporting</w:t>
      </w:r>
    </w:p>
    <w:p w14:paraId="3B8EE63B" w14:textId="77777777" w:rsidR="00060D85" w:rsidRPr="00060D85" w:rsidRDefault="00060D85" w:rsidP="00060D85">
      <w:pPr>
        <w:spacing w:line="240" w:lineRule="auto"/>
        <w:contextualSpacing/>
      </w:pPr>
    </w:p>
    <w:p w14:paraId="3B8EE63C" w14:textId="4E5DFA0A" w:rsidR="00AB6B72" w:rsidRDefault="00A5377D" w:rsidP="00C67DCB">
      <w:pPr>
        <w:spacing w:line="240" w:lineRule="auto"/>
        <w:ind w:left="1080"/>
        <w:contextualSpacing/>
      </w:pPr>
      <w:r>
        <w:t xml:space="preserve">As long as </w:t>
      </w:r>
      <w:r w:rsidR="00AB6B72">
        <w:t>Section 5310 project</w:t>
      </w:r>
      <w:r>
        <w:t>s are</w:t>
      </w:r>
      <w:r w:rsidR="00AB6B72">
        <w:t xml:space="preserve"> </w:t>
      </w:r>
      <w:r>
        <w:t xml:space="preserve">owned or </w:t>
      </w:r>
      <w:r w:rsidR="00AB6B72">
        <w:t>active, even for vehicle</w:t>
      </w:r>
      <w:r>
        <w:t>s</w:t>
      </w:r>
      <w:r w:rsidR="00AB6B72">
        <w:t xml:space="preserve"> operated beyond the</w:t>
      </w:r>
      <w:r>
        <w:t>ir</w:t>
      </w:r>
      <w:r w:rsidR="00AB6B72">
        <w:t xml:space="preserve"> minimum useful life, </w:t>
      </w:r>
      <w:r>
        <w:t xml:space="preserve">the periodic reporting described in </w:t>
      </w:r>
      <w:r w:rsidRPr="003700B5">
        <w:t>Section X</w:t>
      </w:r>
      <w:r w:rsidR="003700B5">
        <w:t>III</w:t>
      </w:r>
      <w:r>
        <w:t xml:space="preserve"> is required. </w:t>
      </w:r>
    </w:p>
    <w:p w14:paraId="3B8EE63E" w14:textId="77777777" w:rsidR="00725923" w:rsidRDefault="00725923" w:rsidP="00C67DCB">
      <w:pPr>
        <w:pStyle w:val="Heading2"/>
        <w:spacing w:line="240" w:lineRule="auto"/>
        <w:ind w:left="1080" w:hanging="360"/>
        <w:contextualSpacing/>
        <w:rPr>
          <w:sz w:val="24"/>
          <w:szCs w:val="24"/>
        </w:rPr>
      </w:pPr>
      <w:r>
        <w:rPr>
          <w:sz w:val="24"/>
          <w:szCs w:val="24"/>
        </w:rPr>
        <w:t>Grant Requirements Compliance and Compliance Oversight</w:t>
      </w:r>
    </w:p>
    <w:p w14:paraId="3B8EE63F" w14:textId="77777777" w:rsidR="00060D85" w:rsidRPr="00060D85" w:rsidRDefault="00060D85" w:rsidP="00060D85">
      <w:pPr>
        <w:spacing w:line="240" w:lineRule="auto"/>
        <w:contextualSpacing/>
      </w:pPr>
    </w:p>
    <w:p w14:paraId="3B8EE640" w14:textId="77777777" w:rsidR="00A5377D" w:rsidRDefault="00A5377D" w:rsidP="00C67DCB">
      <w:pPr>
        <w:spacing w:line="240" w:lineRule="auto"/>
        <w:ind w:left="1080"/>
        <w:contextualSpacing/>
      </w:pPr>
      <w:r>
        <w:t>As long as an</w:t>
      </w:r>
      <w:r w:rsidR="00B43D98">
        <w:t>y Section 5310 project are owned</w:t>
      </w:r>
      <w:r>
        <w:t xml:space="preserve"> or active, then the grant requirements remain in force and the sub</w:t>
      </w:r>
      <w:r w:rsidR="00060D85">
        <w:t>-</w:t>
      </w:r>
      <w:r>
        <w:t>recipient is subject to compliance oversight, including site visits.</w:t>
      </w:r>
    </w:p>
    <w:p w14:paraId="3B8EE64B" w14:textId="0F0E2439" w:rsidR="00725923" w:rsidRDefault="006D1BAF" w:rsidP="006D1BAF">
      <w:pPr>
        <w:pStyle w:val="Heading2"/>
        <w:numPr>
          <w:ilvl w:val="0"/>
          <w:numId w:val="0"/>
        </w:numPr>
        <w:spacing w:line="240" w:lineRule="auto"/>
        <w:ind w:left="1080" w:hanging="360"/>
        <w:contextualSpacing/>
        <w:rPr>
          <w:sz w:val="24"/>
          <w:szCs w:val="24"/>
        </w:rPr>
      </w:pPr>
      <w:r>
        <w:rPr>
          <w:sz w:val="24"/>
          <w:szCs w:val="24"/>
        </w:rPr>
        <w:t>E.</w:t>
      </w:r>
      <w:r>
        <w:rPr>
          <w:sz w:val="24"/>
          <w:szCs w:val="24"/>
        </w:rPr>
        <w:tab/>
      </w:r>
      <w:r w:rsidR="00725923">
        <w:rPr>
          <w:sz w:val="24"/>
          <w:szCs w:val="24"/>
        </w:rPr>
        <w:t>Disposition of Assets on or after end of useful life</w:t>
      </w:r>
    </w:p>
    <w:p w14:paraId="3B8EE64C" w14:textId="77777777" w:rsidR="00060D85" w:rsidRPr="00060D85" w:rsidRDefault="00060D85" w:rsidP="00060D85">
      <w:pPr>
        <w:spacing w:line="240" w:lineRule="auto"/>
        <w:contextualSpacing/>
      </w:pPr>
    </w:p>
    <w:p w14:paraId="3B8EE64D" w14:textId="2CA6BF7E" w:rsidR="005A0FE0" w:rsidRPr="005A0FE0" w:rsidRDefault="005A0FE0" w:rsidP="00C67DCB">
      <w:pPr>
        <w:spacing w:line="240" w:lineRule="auto"/>
        <w:ind w:left="1080"/>
        <w:contextualSpacing/>
      </w:pPr>
      <w:r>
        <w:t>At a time near the end of an assets useful life, sub</w:t>
      </w:r>
      <w:r w:rsidR="00060D85">
        <w:t>-</w:t>
      </w:r>
      <w:r>
        <w:t xml:space="preserve">recipients </w:t>
      </w:r>
      <w:r w:rsidR="00662B8F">
        <w:t>should</w:t>
      </w:r>
      <w:r>
        <w:t xml:space="preserve"> contact MoDOT’s Transit Section staff </w:t>
      </w:r>
      <w:r w:rsidR="00662B8F">
        <w:t xml:space="preserve">for </w:t>
      </w:r>
      <w:r>
        <w:t>methods of disposal available</w:t>
      </w:r>
      <w:r w:rsidR="0008747E">
        <w:t xml:space="preserve"> to a sub</w:t>
      </w:r>
      <w:r w:rsidR="00060D85">
        <w:t>-</w:t>
      </w:r>
      <w:r w:rsidR="0008747E">
        <w:t>recipient</w:t>
      </w:r>
      <w:r>
        <w:t xml:space="preserve">.   </w:t>
      </w:r>
    </w:p>
    <w:p w14:paraId="3B8EE64E" w14:textId="77777777" w:rsidR="0054526C" w:rsidRPr="0054526C" w:rsidRDefault="0054526C" w:rsidP="0054526C"/>
    <w:sectPr w:rsidR="0054526C" w:rsidRPr="0054526C" w:rsidSect="001510BC">
      <w:headerReference w:type="default" r:id="rId58"/>
      <w:footerReference w:type="default" r:id="rId59"/>
      <w:footerReference w:type="firs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EE651" w14:textId="77777777" w:rsidR="00980934" w:rsidRDefault="00980934" w:rsidP="00C47C84">
      <w:pPr>
        <w:spacing w:after="0" w:line="240" w:lineRule="auto"/>
      </w:pPr>
      <w:r>
        <w:separator/>
      </w:r>
    </w:p>
  </w:endnote>
  <w:endnote w:type="continuationSeparator" w:id="0">
    <w:p w14:paraId="3B8EE652" w14:textId="77777777" w:rsidR="00980934" w:rsidRDefault="00980934" w:rsidP="00C4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EE654" w14:textId="77777777" w:rsidR="00980934" w:rsidRDefault="00980934">
    <w:pPr>
      <w:pStyle w:val="Footer"/>
    </w:pPr>
  </w:p>
  <w:p w14:paraId="3B8EE655" w14:textId="77777777" w:rsidR="00980934" w:rsidRDefault="00980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212"/>
      <w:gridCol w:w="1084"/>
      <w:gridCol w:w="4064"/>
    </w:tblGrid>
    <w:tr w:rsidR="00980934" w14:paraId="3B8EE65C" w14:textId="77777777" w:rsidTr="007F6319">
      <w:trPr>
        <w:trHeight w:val="151"/>
      </w:trPr>
      <w:tc>
        <w:tcPr>
          <w:tcW w:w="2250" w:type="pct"/>
          <w:tcBorders>
            <w:bottom w:val="single" w:sz="4" w:space="0" w:color="4F81BD" w:themeColor="accent1"/>
          </w:tcBorders>
        </w:tcPr>
        <w:p w14:paraId="3B8EE659" w14:textId="77777777" w:rsidR="00980934" w:rsidRDefault="00980934">
          <w:pPr>
            <w:pStyle w:val="Header"/>
            <w:rPr>
              <w:rFonts w:asciiTheme="majorHAnsi" w:eastAsiaTheme="majorEastAsia" w:hAnsiTheme="majorHAnsi" w:cstheme="majorBidi"/>
              <w:b/>
              <w:bCs/>
            </w:rPr>
          </w:pPr>
        </w:p>
      </w:tc>
      <w:tc>
        <w:tcPr>
          <w:tcW w:w="579" w:type="pct"/>
          <w:vMerge w:val="restart"/>
          <w:noWrap/>
          <w:vAlign w:val="center"/>
        </w:tcPr>
        <w:p w14:paraId="3B8EE65A" w14:textId="77777777" w:rsidR="00980934" w:rsidRDefault="0098093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Pr="002163D4">
            <w:rPr>
              <w:rFonts w:asciiTheme="majorHAnsi" w:eastAsiaTheme="majorEastAsia" w:hAnsiTheme="majorHAnsi" w:cstheme="majorBidi"/>
              <w:b/>
              <w:bCs/>
              <w:noProof/>
            </w:rPr>
            <w:t>22</w:t>
          </w:r>
          <w:r>
            <w:rPr>
              <w:rFonts w:asciiTheme="majorHAnsi" w:eastAsiaTheme="majorEastAsia" w:hAnsiTheme="majorHAnsi" w:cstheme="majorBidi"/>
              <w:b/>
              <w:bCs/>
              <w:noProof/>
            </w:rPr>
            <w:fldChar w:fldCharType="end"/>
          </w:r>
        </w:p>
      </w:tc>
      <w:tc>
        <w:tcPr>
          <w:tcW w:w="2171" w:type="pct"/>
          <w:tcBorders>
            <w:bottom w:val="single" w:sz="4" w:space="0" w:color="4F81BD" w:themeColor="accent1"/>
          </w:tcBorders>
        </w:tcPr>
        <w:p w14:paraId="3B8EE65B" w14:textId="77777777" w:rsidR="00980934" w:rsidRDefault="00980934">
          <w:pPr>
            <w:pStyle w:val="Header"/>
            <w:rPr>
              <w:rFonts w:asciiTheme="majorHAnsi" w:eastAsiaTheme="majorEastAsia" w:hAnsiTheme="majorHAnsi" w:cstheme="majorBidi"/>
              <w:b/>
              <w:bCs/>
            </w:rPr>
          </w:pPr>
        </w:p>
      </w:tc>
    </w:tr>
    <w:tr w:rsidR="00980934" w14:paraId="3B8EE660" w14:textId="77777777" w:rsidTr="007F6319">
      <w:trPr>
        <w:trHeight w:val="150"/>
      </w:trPr>
      <w:tc>
        <w:tcPr>
          <w:tcW w:w="2250" w:type="pct"/>
          <w:tcBorders>
            <w:top w:val="single" w:sz="4" w:space="0" w:color="4F81BD" w:themeColor="accent1"/>
          </w:tcBorders>
        </w:tcPr>
        <w:p w14:paraId="3B8EE65D" w14:textId="77777777" w:rsidR="00980934" w:rsidRDefault="00980934">
          <w:pPr>
            <w:pStyle w:val="Header"/>
            <w:rPr>
              <w:rFonts w:asciiTheme="majorHAnsi" w:eastAsiaTheme="majorEastAsia" w:hAnsiTheme="majorHAnsi" w:cstheme="majorBidi"/>
              <w:b/>
              <w:bCs/>
            </w:rPr>
          </w:pPr>
        </w:p>
      </w:tc>
      <w:tc>
        <w:tcPr>
          <w:tcW w:w="579" w:type="pct"/>
          <w:vMerge/>
        </w:tcPr>
        <w:p w14:paraId="3B8EE65E" w14:textId="77777777" w:rsidR="00980934" w:rsidRDefault="00980934">
          <w:pPr>
            <w:pStyle w:val="Header"/>
            <w:jc w:val="center"/>
            <w:rPr>
              <w:rFonts w:asciiTheme="majorHAnsi" w:eastAsiaTheme="majorEastAsia" w:hAnsiTheme="majorHAnsi" w:cstheme="majorBidi"/>
              <w:b/>
              <w:bCs/>
            </w:rPr>
          </w:pPr>
        </w:p>
      </w:tc>
      <w:tc>
        <w:tcPr>
          <w:tcW w:w="2171" w:type="pct"/>
          <w:tcBorders>
            <w:top w:val="single" w:sz="4" w:space="0" w:color="4F81BD" w:themeColor="accent1"/>
          </w:tcBorders>
        </w:tcPr>
        <w:p w14:paraId="3B8EE65F" w14:textId="77777777" w:rsidR="00980934" w:rsidRDefault="00980934">
          <w:pPr>
            <w:pStyle w:val="Header"/>
            <w:rPr>
              <w:rFonts w:asciiTheme="majorHAnsi" w:eastAsiaTheme="majorEastAsia" w:hAnsiTheme="majorHAnsi" w:cstheme="majorBidi"/>
              <w:b/>
              <w:bCs/>
            </w:rPr>
          </w:pPr>
        </w:p>
      </w:tc>
    </w:tr>
  </w:tbl>
  <w:p w14:paraId="3B8EE661" w14:textId="77777777" w:rsidR="00980934" w:rsidRDefault="009809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912523"/>
      <w:docPartObj>
        <w:docPartGallery w:val="Page Numbers (Bottom of Page)"/>
        <w:docPartUnique/>
      </w:docPartObj>
    </w:sdtPr>
    <w:sdtEndPr>
      <w:rPr>
        <w:color w:val="808080" w:themeColor="background1" w:themeShade="80"/>
        <w:spacing w:val="60"/>
      </w:rPr>
    </w:sdtEndPr>
    <w:sdtContent>
      <w:p w14:paraId="3B8EE662" w14:textId="77777777" w:rsidR="00980934" w:rsidRDefault="0098093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p w14:paraId="3B8EE663" w14:textId="77777777" w:rsidR="00980934" w:rsidRDefault="00980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EE64F" w14:textId="77777777" w:rsidR="00980934" w:rsidRDefault="00980934" w:rsidP="00C47C84">
      <w:pPr>
        <w:spacing w:after="0" w:line="240" w:lineRule="auto"/>
      </w:pPr>
      <w:r>
        <w:separator/>
      </w:r>
    </w:p>
  </w:footnote>
  <w:footnote w:type="continuationSeparator" w:id="0">
    <w:p w14:paraId="3B8EE650" w14:textId="77777777" w:rsidR="00980934" w:rsidRDefault="00980934" w:rsidP="00C47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EE653" w14:textId="77777777" w:rsidR="00980934" w:rsidRDefault="00980934">
    <w:pPr>
      <w:pStyle w:val="Header"/>
    </w:pPr>
    <w:r>
      <w:t>MoDOT Grant Information Packet for FTA Section 5310 Program – September 2015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EE656" w14:textId="35994F78" w:rsidR="00980934" w:rsidRDefault="00980934" w:rsidP="00AA4B9F">
    <w:pPr>
      <w:pStyle w:val="Header"/>
    </w:pPr>
    <w:r>
      <w:t xml:space="preserve">MoDOT Grant Information Packet for FTA Section 5310 Program </w:t>
    </w:r>
  </w:p>
  <w:p w14:paraId="3B8EE657" w14:textId="77777777" w:rsidR="00980934" w:rsidRDefault="00980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EE658" w14:textId="46F08248" w:rsidR="00980934" w:rsidRDefault="00980934">
    <w:pPr>
      <w:pStyle w:val="Header"/>
    </w:pPr>
    <w:r>
      <w:t xml:space="preserve">MoDOT Grant Information Packet for FTA Section 5310 Program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10764"/>
    <w:multiLevelType w:val="hybridMultilevel"/>
    <w:tmpl w:val="AD4248F8"/>
    <w:lvl w:ilvl="0" w:tplc="6B449696">
      <w:start w:val="1"/>
      <w:numFmt w:val="decimal"/>
      <w:lvlText w:val="(%1)"/>
      <w:lvlJc w:val="left"/>
      <w:pPr>
        <w:ind w:left="-1710" w:hanging="360"/>
      </w:pPr>
      <w:rPr>
        <w:rFonts w:hint="default"/>
      </w:rPr>
    </w:lvl>
    <w:lvl w:ilvl="1" w:tplc="D28CFF1C">
      <w:start w:val="1"/>
      <w:numFmt w:val="lowerLetter"/>
      <w:lvlText w:val="%2."/>
      <w:lvlJc w:val="left"/>
      <w:pPr>
        <w:ind w:left="-990" w:hanging="360"/>
      </w:pPr>
      <w:rPr>
        <w:rFonts w:asciiTheme="minorHAnsi" w:hAnsiTheme="minorHAnsi" w:cstheme="minorHAnsi" w:hint="default"/>
        <w:sz w:val="22"/>
        <w:szCs w:val="22"/>
      </w:rPr>
    </w:lvl>
    <w:lvl w:ilvl="2" w:tplc="0409001B">
      <w:start w:val="1"/>
      <w:numFmt w:val="lowerRoman"/>
      <w:lvlText w:val="%3."/>
      <w:lvlJc w:val="right"/>
      <w:pPr>
        <w:ind w:left="-270" w:hanging="180"/>
      </w:pPr>
    </w:lvl>
    <w:lvl w:ilvl="3" w:tplc="5C4426E4">
      <w:start w:val="1"/>
      <w:numFmt w:val="decimal"/>
      <w:lvlText w:val="(%4)"/>
      <w:lvlJc w:val="left"/>
      <w:pPr>
        <w:ind w:left="450" w:hanging="360"/>
      </w:pPr>
      <w:rPr>
        <w:rFonts w:hint="default"/>
      </w:rPr>
    </w:lvl>
    <w:lvl w:ilvl="4" w:tplc="5C4426E4">
      <w:start w:val="1"/>
      <w:numFmt w:val="decimal"/>
      <w:lvlText w:val="(%5)"/>
      <w:lvlJc w:val="left"/>
      <w:pPr>
        <w:ind w:left="1170" w:hanging="360"/>
      </w:pPr>
      <w:rPr>
        <w:rFonts w:hint="default"/>
      </w:r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1" w15:restartNumberingAfterBreak="0">
    <w:nsid w:val="1C367F3F"/>
    <w:multiLevelType w:val="multilevel"/>
    <w:tmpl w:val="5308E6BE"/>
    <w:lvl w:ilvl="0">
      <w:start w:val="1"/>
      <w:numFmt w:val="lowerLetter"/>
      <w:lvlText w:val="%1)"/>
      <w:lvlJc w:val="left"/>
      <w:pPr>
        <w:tabs>
          <w:tab w:val="num" w:pos="540"/>
        </w:tabs>
        <w:ind w:left="540" w:hanging="360"/>
      </w:pPr>
      <w:rPr>
        <w:rFonts w:hint="default"/>
        <w:sz w:val="22"/>
        <w:szCs w:val="22"/>
      </w:rPr>
    </w:lvl>
    <w:lvl w:ilvl="1">
      <w:start w:val="1"/>
      <w:numFmt w:val="lowerLetter"/>
      <w:lvlText w:val="%2."/>
      <w:lvlJc w:val="left"/>
      <w:pPr>
        <w:tabs>
          <w:tab w:val="num" w:pos="1260"/>
        </w:tabs>
        <w:ind w:left="1260" w:hanging="360"/>
      </w:pPr>
      <w:rPr>
        <w:rFonts w:hint="default"/>
        <w:b w:val="0"/>
      </w:rPr>
    </w:lvl>
    <w:lvl w:ilvl="2">
      <w:start w:val="2"/>
      <w:numFmt w:val="decimal"/>
      <w:lvlText w:val="(%3)"/>
      <w:lvlJc w:val="left"/>
      <w:pPr>
        <w:tabs>
          <w:tab w:val="num" w:pos="972"/>
        </w:tabs>
        <w:ind w:left="972" w:hanging="432"/>
      </w:pPr>
      <w:rPr>
        <w:rFonts w:hint="default"/>
      </w:rPr>
    </w:lvl>
    <w:lvl w:ilvl="3">
      <w:start w:val="1"/>
      <w:numFmt w:val="lowerLetter"/>
      <w:lvlText w:val="(%4)"/>
      <w:lvlJc w:val="left"/>
      <w:pPr>
        <w:tabs>
          <w:tab w:val="num" w:pos="1404"/>
        </w:tabs>
        <w:ind w:left="1404" w:hanging="432"/>
      </w:pPr>
      <w:rPr>
        <w:rFonts w:hint="default"/>
      </w:rPr>
    </w:lvl>
    <w:lvl w:ilvl="4">
      <w:start w:val="1"/>
      <w:numFmt w:val="decimal"/>
      <w:lvlText w:val="%5)"/>
      <w:lvlJc w:val="left"/>
      <w:pPr>
        <w:tabs>
          <w:tab w:val="num" w:pos="1764"/>
        </w:tabs>
        <w:ind w:left="1764" w:hanging="360"/>
      </w:pPr>
      <w:rPr>
        <w:u w:val="none"/>
      </w:rPr>
    </w:lvl>
    <w:lvl w:ilvl="5">
      <w:start w:val="1"/>
      <w:numFmt w:val="lowerLetter"/>
      <w:lvlText w:val="%6"/>
      <w:lvlJc w:val="left"/>
      <w:pPr>
        <w:tabs>
          <w:tab w:val="num" w:pos="2124"/>
        </w:tabs>
        <w:ind w:left="2124" w:hanging="360"/>
      </w:pPr>
      <w:rPr>
        <w:rFonts w:hint="default"/>
        <w:u w:val="words"/>
      </w:rPr>
    </w:lvl>
    <w:lvl w:ilvl="6">
      <w:start w:val="1"/>
      <w:numFmt w:val="lowerLetter"/>
      <w:lvlText w:val="%7)"/>
      <w:lvlJc w:val="left"/>
      <w:pPr>
        <w:tabs>
          <w:tab w:val="num" w:pos="2484"/>
        </w:tabs>
        <w:ind w:left="2484" w:hanging="360"/>
      </w:pPr>
      <w:rPr>
        <w:rFonts w:hint="default"/>
      </w:rPr>
    </w:lvl>
    <w:lvl w:ilvl="7">
      <w:start w:val="1"/>
      <w:numFmt w:val="lowerLetter"/>
      <w:lvlText w:val="%8."/>
      <w:lvlJc w:val="left"/>
      <w:pPr>
        <w:tabs>
          <w:tab w:val="num" w:pos="2844"/>
        </w:tabs>
        <w:ind w:left="2844" w:hanging="360"/>
      </w:pPr>
      <w:rPr>
        <w:rFonts w:hint="default"/>
      </w:rPr>
    </w:lvl>
    <w:lvl w:ilvl="8">
      <w:start w:val="1"/>
      <w:numFmt w:val="decimal"/>
      <w:lvlText w:val="%9."/>
      <w:lvlJc w:val="left"/>
      <w:pPr>
        <w:tabs>
          <w:tab w:val="num" w:pos="3204"/>
        </w:tabs>
        <w:ind w:left="3204" w:hanging="360"/>
      </w:pPr>
      <w:rPr>
        <w:rFonts w:hint="default"/>
      </w:rPr>
    </w:lvl>
  </w:abstractNum>
  <w:abstractNum w:abstractNumId="2" w15:restartNumberingAfterBreak="0">
    <w:nsid w:val="1FCD34D8"/>
    <w:multiLevelType w:val="hybridMultilevel"/>
    <w:tmpl w:val="979254D6"/>
    <w:lvl w:ilvl="0" w:tplc="20A6D968">
      <w:start w:val="1"/>
      <w:numFmt w:val="lowerLetter"/>
      <w:lvlText w:val="(%1)"/>
      <w:lvlJc w:val="left"/>
      <w:pPr>
        <w:ind w:left="1890" w:hanging="360"/>
      </w:pPr>
      <w:rPr>
        <w:rFonts w:asciiTheme="minorHAnsi" w:eastAsia="Times New Roman" w:hAnsiTheme="minorHAnsi" w:cstheme="minorHAnsi"/>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264E27D5"/>
    <w:multiLevelType w:val="hybridMultilevel"/>
    <w:tmpl w:val="F30E0680"/>
    <w:lvl w:ilvl="0" w:tplc="DDCEA204">
      <w:start w:val="1"/>
      <w:numFmt w:val="upperLetter"/>
      <w:lvlText w:val="%1."/>
      <w:lvlJc w:val="left"/>
      <w:pPr>
        <w:ind w:left="1440" w:hanging="360"/>
      </w:pPr>
      <w:rPr>
        <w:rFonts w:asciiTheme="majorHAnsi" w:hAnsiTheme="majorHAnsi" w:hint="default"/>
        <w:b/>
        <w:color w:val="4F81BD" w:themeColor="accent1"/>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8064B4"/>
    <w:multiLevelType w:val="hybridMultilevel"/>
    <w:tmpl w:val="231C6C2A"/>
    <w:lvl w:ilvl="0" w:tplc="0E2874C6">
      <w:start w:val="1"/>
      <w:numFmt w:val="decimal"/>
      <w:lvlText w:val="%1."/>
      <w:lvlJc w:val="left"/>
      <w:pPr>
        <w:tabs>
          <w:tab w:val="num" w:pos="720"/>
        </w:tabs>
        <w:ind w:left="720" w:hanging="360"/>
      </w:pPr>
      <w:rPr>
        <w:rFonts w:asciiTheme="minorHAnsi" w:eastAsiaTheme="minorEastAsia" w:hAnsiTheme="minorHAnsi" w:cstheme="minorBidi"/>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F3F29"/>
    <w:multiLevelType w:val="hybridMultilevel"/>
    <w:tmpl w:val="A2E4AE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E4070"/>
    <w:multiLevelType w:val="hybridMultilevel"/>
    <w:tmpl w:val="DD7C9738"/>
    <w:lvl w:ilvl="0" w:tplc="D59688A0">
      <w:start w:val="1"/>
      <w:numFmt w:val="lowerLetter"/>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8C736B9"/>
    <w:multiLevelType w:val="hybridMultilevel"/>
    <w:tmpl w:val="07B86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527768"/>
    <w:multiLevelType w:val="hybridMultilevel"/>
    <w:tmpl w:val="5608D958"/>
    <w:lvl w:ilvl="0" w:tplc="A8FA2C08">
      <w:start w:val="1"/>
      <w:numFmt w:val="lowerLetter"/>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B37ACF"/>
    <w:multiLevelType w:val="hybridMultilevel"/>
    <w:tmpl w:val="A3A0CE6A"/>
    <w:lvl w:ilvl="0" w:tplc="0409000F">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164D49"/>
    <w:multiLevelType w:val="hybridMultilevel"/>
    <w:tmpl w:val="364C736C"/>
    <w:lvl w:ilvl="0" w:tplc="10AC0608">
      <w:start w:val="1"/>
      <w:numFmt w:val="lowerLetter"/>
      <w:lvlText w:val="(%1)"/>
      <w:lvlJc w:val="left"/>
      <w:pPr>
        <w:ind w:left="1440" w:hanging="360"/>
      </w:pPr>
      <w:rPr>
        <w:rFonts w:hint="default"/>
        <w:caps w:val="0"/>
        <w:strike w:val="0"/>
        <w:dstrike w:val="0"/>
        <w:vanish w:val="0"/>
        <w:u w:val="none"/>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5E0A1A"/>
    <w:multiLevelType w:val="hybridMultilevel"/>
    <w:tmpl w:val="69C40A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0494BF4"/>
    <w:multiLevelType w:val="multilevel"/>
    <w:tmpl w:val="7CD8D7AA"/>
    <w:lvl w:ilvl="0">
      <w:start w:val="1"/>
      <w:numFmt w:val="upperRoman"/>
      <w:pStyle w:val="Heading1"/>
      <w:lvlText w:val="%1."/>
      <w:lvlJc w:val="left"/>
      <w:pPr>
        <w:ind w:left="0" w:firstLine="0"/>
      </w:pPr>
      <w:rPr>
        <w:b/>
        <w:color w:val="365F91" w:themeColor="accent1" w:themeShade="BF"/>
      </w:rPr>
    </w:lvl>
    <w:lvl w:ilvl="1">
      <w:start w:val="1"/>
      <w:numFmt w:val="upperLetter"/>
      <w:pStyle w:val="Heading2"/>
      <w:lvlText w:val="%2."/>
      <w:lvlJc w:val="left"/>
      <w:pPr>
        <w:ind w:left="630" w:firstLine="0"/>
      </w:pPr>
      <w:rPr>
        <w:b/>
        <w:color w:val="4F81BD" w:themeColor="accent1"/>
        <w:sz w:val="24"/>
        <w:szCs w:val="24"/>
      </w:rPr>
    </w:lvl>
    <w:lvl w:ilvl="2">
      <w:start w:val="1"/>
      <w:numFmt w:val="decimal"/>
      <w:pStyle w:val="Heading3"/>
      <w:lvlText w:val="%3."/>
      <w:lvlJc w:val="left"/>
      <w:pPr>
        <w:ind w:left="1170" w:firstLine="0"/>
      </w:pPr>
      <w:rPr>
        <w:b w:val="0"/>
        <w:i w:val="0"/>
        <w:color w:val="000000" w:themeColor="text1"/>
      </w:rPr>
    </w:lvl>
    <w:lvl w:ilvl="3">
      <w:start w:val="1"/>
      <w:numFmt w:val="lowerLetter"/>
      <w:pStyle w:val="Heading4"/>
      <w:lvlText w:val="%4)"/>
      <w:lvlJc w:val="left"/>
      <w:pPr>
        <w:ind w:left="1440" w:firstLine="0"/>
      </w:pPr>
      <w:rPr>
        <w:i w:val="0"/>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rPr>
        <w:rFonts w:asciiTheme="minorHAnsi" w:hAnsiTheme="minorHAnsi" w:cstheme="minorHAnsi" w:hint="default"/>
        <w:b w:val="0"/>
        <w:i w:val="0"/>
        <w:color w:val="000000" w:themeColor="text1"/>
      </w:r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52CA5705"/>
    <w:multiLevelType w:val="multilevel"/>
    <w:tmpl w:val="CDC2389E"/>
    <w:lvl w:ilvl="0">
      <w:start w:val="22"/>
      <w:numFmt w:val="decimal"/>
      <w:lvlText w:val="%1."/>
      <w:lvlJc w:val="left"/>
      <w:pPr>
        <w:tabs>
          <w:tab w:val="num" w:pos="540"/>
        </w:tabs>
        <w:ind w:left="540" w:hanging="360"/>
      </w:pPr>
      <w:rPr>
        <w:rFonts w:ascii="Times New Roman" w:hAnsi="Times New Roman" w:cs="Times New Roman" w:hint="default"/>
        <w:sz w:val="24"/>
        <w:szCs w:val="24"/>
      </w:rPr>
    </w:lvl>
    <w:lvl w:ilvl="1">
      <w:start w:val="2"/>
      <w:numFmt w:val="lowerLetter"/>
      <w:lvlText w:val="%2."/>
      <w:lvlJc w:val="left"/>
      <w:pPr>
        <w:tabs>
          <w:tab w:val="num" w:pos="1260"/>
        </w:tabs>
        <w:ind w:left="1260" w:hanging="360"/>
      </w:pPr>
      <w:rPr>
        <w:rFonts w:hint="default"/>
        <w:b w:val="0"/>
      </w:rPr>
    </w:lvl>
    <w:lvl w:ilvl="2">
      <w:start w:val="3"/>
      <w:numFmt w:val="decimal"/>
      <w:lvlText w:val="(%3)"/>
      <w:lvlJc w:val="left"/>
      <w:pPr>
        <w:tabs>
          <w:tab w:val="num" w:pos="972"/>
        </w:tabs>
        <w:ind w:left="972" w:hanging="432"/>
      </w:pPr>
      <w:rPr>
        <w:rFonts w:hint="default"/>
      </w:rPr>
    </w:lvl>
    <w:lvl w:ilvl="3">
      <w:start w:val="1"/>
      <w:numFmt w:val="lowerLetter"/>
      <w:lvlText w:val="(%4)"/>
      <w:lvlJc w:val="left"/>
      <w:pPr>
        <w:tabs>
          <w:tab w:val="num" w:pos="1404"/>
        </w:tabs>
        <w:ind w:left="1404" w:hanging="432"/>
      </w:pPr>
      <w:rPr>
        <w:rFonts w:hint="default"/>
      </w:rPr>
    </w:lvl>
    <w:lvl w:ilvl="4">
      <w:start w:val="1"/>
      <w:numFmt w:val="lowerLetter"/>
      <w:lvlText w:val="%5)"/>
      <w:lvlJc w:val="left"/>
      <w:pPr>
        <w:tabs>
          <w:tab w:val="num" w:pos="1764"/>
        </w:tabs>
        <w:ind w:left="1764" w:hanging="360"/>
      </w:pPr>
      <w:rPr>
        <w:sz w:val="22"/>
        <w:szCs w:val="22"/>
        <w:u w:val="none"/>
      </w:rPr>
    </w:lvl>
    <w:lvl w:ilvl="5">
      <w:start w:val="1"/>
      <w:numFmt w:val="lowerLetter"/>
      <w:lvlText w:val="%6"/>
      <w:lvlJc w:val="left"/>
      <w:pPr>
        <w:tabs>
          <w:tab w:val="num" w:pos="2124"/>
        </w:tabs>
        <w:ind w:left="2124" w:hanging="360"/>
      </w:pPr>
      <w:rPr>
        <w:rFonts w:hint="default"/>
        <w:u w:val="words"/>
      </w:rPr>
    </w:lvl>
    <w:lvl w:ilvl="6">
      <w:start w:val="1"/>
      <w:numFmt w:val="decimal"/>
      <w:lvlText w:val="%7."/>
      <w:lvlJc w:val="left"/>
      <w:pPr>
        <w:tabs>
          <w:tab w:val="num" w:pos="2484"/>
        </w:tabs>
        <w:ind w:left="2484" w:hanging="360"/>
      </w:pPr>
      <w:rPr>
        <w:rFonts w:asciiTheme="minorHAnsi" w:hAnsiTheme="minorHAnsi" w:cstheme="minorHAnsi" w:hint="default"/>
        <w:sz w:val="22"/>
        <w:szCs w:val="22"/>
      </w:rPr>
    </w:lvl>
    <w:lvl w:ilvl="7">
      <w:start w:val="1"/>
      <w:numFmt w:val="lowerLetter"/>
      <w:lvlText w:val="%8."/>
      <w:lvlJc w:val="left"/>
      <w:pPr>
        <w:tabs>
          <w:tab w:val="num" w:pos="2844"/>
        </w:tabs>
        <w:ind w:left="2844" w:hanging="360"/>
      </w:pPr>
      <w:rPr>
        <w:rFonts w:hint="default"/>
      </w:rPr>
    </w:lvl>
    <w:lvl w:ilvl="8">
      <w:start w:val="1"/>
      <w:numFmt w:val="lowerLetter"/>
      <w:lvlText w:val="%9)"/>
      <w:lvlJc w:val="left"/>
      <w:pPr>
        <w:tabs>
          <w:tab w:val="num" w:pos="3204"/>
        </w:tabs>
        <w:ind w:left="3204" w:hanging="360"/>
      </w:pPr>
      <w:rPr>
        <w:rFonts w:hint="default"/>
      </w:rPr>
    </w:lvl>
  </w:abstractNum>
  <w:abstractNum w:abstractNumId="14" w15:restartNumberingAfterBreak="0">
    <w:nsid w:val="53FE73A4"/>
    <w:multiLevelType w:val="multilevel"/>
    <w:tmpl w:val="9C1A0288"/>
    <w:lvl w:ilvl="0">
      <w:start w:val="1"/>
      <w:numFmt w:val="decimal"/>
      <w:lvlText w:val="%1)"/>
      <w:lvlJc w:val="left"/>
      <w:pPr>
        <w:tabs>
          <w:tab w:val="num" w:pos="2160"/>
        </w:tabs>
        <w:ind w:left="2160" w:hanging="360"/>
      </w:pPr>
      <w:rPr>
        <w:sz w:val="22"/>
        <w:szCs w:val="22"/>
      </w:rPr>
    </w:lvl>
    <w:lvl w:ilvl="1">
      <w:start w:val="2"/>
      <w:numFmt w:val="lowerLetter"/>
      <w:lvlText w:val="%2."/>
      <w:lvlJc w:val="left"/>
      <w:pPr>
        <w:tabs>
          <w:tab w:val="num" w:pos="2880"/>
        </w:tabs>
        <w:ind w:left="2880" w:hanging="360"/>
      </w:pPr>
      <w:rPr>
        <w:rFonts w:hint="default"/>
        <w:b w:val="0"/>
      </w:rPr>
    </w:lvl>
    <w:lvl w:ilvl="2">
      <w:start w:val="1"/>
      <w:numFmt w:val="decimal"/>
      <w:lvlText w:val="(%3)"/>
      <w:lvlJc w:val="left"/>
      <w:pPr>
        <w:tabs>
          <w:tab w:val="num" w:pos="2592"/>
        </w:tabs>
        <w:ind w:left="2592" w:hanging="432"/>
      </w:pPr>
      <w:rPr>
        <w:rFonts w:hint="default"/>
      </w:rPr>
    </w:lvl>
    <w:lvl w:ilvl="3">
      <w:start w:val="1"/>
      <w:numFmt w:val="lowerLetter"/>
      <w:lvlText w:val="(%4)"/>
      <w:lvlJc w:val="left"/>
      <w:pPr>
        <w:tabs>
          <w:tab w:val="num" w:pos="3024"/>
        </w:tabs>
        <w:ind w:left="3024" w:hanging="432"/>
      </w:pPr>
      <w:rPr>
        <w:rFonts w:hint="default"/>
      </w:rPr>
    </w:lvl>
    <w:lvl w:ilvl="4">
      <w:start w:val="1"/>
      <w:numFmt w:val="decimal"/>
      <w:lvlText w:val="%5"/>
      <w:lvlJc w:val="left"/>
      <w:pPr>
        <w:tabs>
          <w:tab w:val="num" w:pos="3384"/>
        </w:tabs>
        <w:ind w:left="3384" w:hanging="360"/>
      </w:pPr>
      <w:rPr>
        <w:rFonts w:hint="default"/>
        <w:u w:val="words"/>
      </w:rPr>
    </w:lvl>
    <w:lvl w:ilvl="5">
      <w:start w:val="1"/>
      <w:numFmt w:val="lowerLetter"/>
      <w:lvlText w:val="%6"/>
      <w:lvlJc w:val="left"/>
      <w:pPr>
        <w:tabs>
          <w:tab w:val="num" w:pos="3744"/>
        </w:tabs>
        <w:ind w:left="3744" w:hanging="360"/>
      </w:pPr>
      <w:rPr>
        <w:rFonts w:hint="default"/>
        <w:u w:val="words"/>
      </w:rPr>
    </w:lvl>
    <w:lvl w:ilvl="6">
      <w:start w:val="1"/>
      <w:numFmt w:val="decimal"/>
      <w:lvlText w:val="%7."/>
      <w:lvlJc w:val="left"/>
      <w:pPr>
        <w:tabs>
          <w:tab w:val="num" w:pos="4104"/>
        </w:tabs>
        <w:ind w:left="4104" w:hanging="360"/>
      </w:pPr>
      <w:rPr>
        <w:rFonts w:hint="default"/>
      </w:rPr>
    </w:lvl>
    <w:lvl w:ilvl="7">
      <w:start w:val="1"/>
      <w:numFmt w:val="lowerLetter"/>
      <w:lvlText w:val="%8."/>
      <w:lvlJc w:val="left"/>
      <w:pPr>
        <w:tabs>
          <w:tab w:val="num" w:pos="4464"/>
        </w:tabs>
        <w:ind w:left="4464" w:hanging="360"/>
      </w:pPr>
      <w:rPr>
        <w:rFonts w:hint="default"/>
      </w:rPr>
    </w:lvl>
    <w:lvl w:ilvl="8">
      <w:start w:val="1"/>
      <w:numFmt w:val="decimal"/>
      <w:lvlText w:val="%9."/>
      <w:lvlJc w:val="left"/>
      <w:pPr>
        <w:tabs>
          <w:tab w:val="num" w:pos="4824"/>
        </w:tabs>
        <w:ind w:left="4824" w:hanging="360"/>
      </w:pPr>
      <w:rPr>
        <w:rFonts w:hint="default"/>
      </w:rPr>
    </w:lvl>
  </w:abstractNum>
  <w:abstractNum w:abstractNumId="15" w15:restartNumberingAfterBreak="0">
    <w:nsid w:val="596C517A"/>
    <w:multiLevelType w:val="multilevel"/>
    <w:tmpl w:val="DAD24F94"/>
    <w:lvl w:ilvl="0">
      <w:start w:val="6"/>
      <w:numFmt w:val="lowerLetter"/>
      <w:lvlText w:val="%1."/>
      <w:lvlJc w:val="left"/>
      <w:pPr>
        <w:tabs>
          <w:tab w:val="num" w:pos="900"/>
        </w:tabs>
        <w:ind w:left="900" w:hanging="360"/>
      </w:pPr>
      <w:rPr>
        <w:rFonts w:hint="default"/>
        <w:sz w:val="24"/>
        <w:szCs w:val="24"/>
      </w:rPr>
    </w:lvl>
    <w:lvl w:ilvl="1">
      <w:start w:val="7"/>
      <w:numFmt w:val="lowerLetter"/>
      <w:pStyle w:val="OutlineaChar"/>
      <w:lvlText w:val="%2."/>
      <w:lvlJc w:val="left"/>
      <w:pPr>
        <w:tabs>
          <w:tab w:val="num" w:pos="1440"/>
        </w:tabs>
        <w:ind w:left="1440" w:hanging="360"/>
      </w:pPr>
      <w:rPr>
        <w:rFonts w:hint="default"/>
        <w:b w:val="0"/>
      </w:rPr>
    </w:lvl>
    <w:lvl w:ilvl="2">
      <w:start w:val="3"/>
      <w:numFmt w:val="decimal"/>
      <w:pStyle w:val="Outline1Char"/>
      <w:lvlText w:val="(%3)"/>
      <w:lvlJc w:val="left"/>
      <w:pPr>
        <w:tabs>
          <w:tab w:val="num" w:pos="1152"/>
        </w:tabs>
        <w:ind w:left="1152" w:hanging="432"/>
      </w:pPr>
      <w:rPr>
        <w:rFonts w:hint="default"/>
      </w:rPr>
    </w:lvl>
    <w:lvl w:ilvl="3">
      <w:start w:val="1"/>
      <w:numFmt w:val="lowerLetter"/>
      <w:pStyle w:val="Outlinea"/>
      <w:lvlText w:val="(%4)"/>
      <w:lvlJc w:val="left"/>
      <w:pPr>
        <w:tabs>
          <w:tab w:val="num" w:pos="1584"/>
        </w:tabs>
        <w:ind w:left="1584" w:hanging="432"/>
      </w:pPr>
      <w:rPr>
        <w:rFonts w:hint="default"/>
      </w:rPr>
    </w:lvl>
    <w:lvl w:ilvl="4">
      <w:start w:val="1"/>
      <w:numFmt w:val="decimal"/>
      <w:pStyle w:val="Outlinelevel5"/>
      <w:lvlText w:val="%5"/>
      <w:lvlJc w:val="left"/>
      <w:pPr>
        <w:tabs>
          <w:tab w:val="num" w:pos="1944"/>
        </w:tabs>
        <w:ind w:left="1944" w:hanging="360"/>
      </w:pPr>
      <w:rPr>
        <w:rFonts w:hint="default"/>
        <w:u w:val="words"/>
      </w:rPr>
    </w:lvl>
    <w:lvl w:ilvl="5">
      <w:start w:val="1"/>
      <w:numFmt w:val="lowerLetter"/>
      <w:pStyle w:val="Outlinelevel6"/>
      <w:lvlText w:val="%6"/>
      <w:lvlJc w:val="left"/>
      <w:pPr>
        <w:tabs>
          <w:tab w:val="num" w:pos="2304"/>
        </w:tabs>
        <w:ind w:left="2304"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16" w15:restartNumberingAfterBreak="0">
    <w:nsid w:val="5AB80C70"/>
    <w:multiLevelType w:val="hybridMultilevel"/>
    <w:tmpl w:val="373A1246"/>
    <w:lvl w:ilvl="0" w:tplc="6B4CCF68">
      <w:start w:val="1"/>
      <w:numFmt w:val="decimal"/>
      <w:lvlText w:val="%1."/>
      <w:lvlJc w:val="left"/>
      <w:pPr>
        <w:tabs>
          <w:tab w:val="num" w:pos="720"/>
        </w:tabs>
        <w:ind w:left="720" w:hanging="360"/>
      </w:pPr>
      <w:rPr>
        <w:rFonts w:asciiTheme="minorHAnsi" w:eastAsiaTheme="minorEastAsia" w:hAnsiTheme="minorHAnsi" w:cstheme="minorBid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A40362"/>
    <w:multiLevelType w:val="hybridMultilevel"/>
    <w:tmpl w:val="3A6486D0"/>
    <w:lvl w:ilvl="0" w:tplc="5E9AD424">
      <w:start w:val="1"/>
      <w:numFmt w:val="decimal"/>
      <w:lvlText w:val="%1."/>
      <w:lvlJc w:val="left"/>
      <w:pPr>
        <w:tabs>
          <w:tab w:val="num" w:pos="720"/>
        </w:tabs>
        <w:ind w:left="720" w:hanging="360"/>
      </w:pPr>
      <w:rPr>
        <w:rFonts w:asciiTheme="minorHAnsi" w:eastAsiaTheme="minorEastAsia" w:hAnsiTheme="minorHAnsi" w:cstheme="minorBidi"/>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C85065"/>
    <w:multiLevelType w:val="hybridMultilevel"/>
    <w:tmpl w:val="95DC7CD8"/>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2662B8A"/>
    <w:multiLevelType w:val="hybridMultilevel"/>
    <w:tmpl w:val="16ECC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622560"/>
    <w:multiLevelType w:val="hybridMultilevel"/>
    <w:tmpl w:val="5D62DF4E"/>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9EB390D"/>
    <w:multiLevelType w:val="hybridMultilevel"/>
    <w:tmpl w:val="1AC44494"/>
    <w:lvl w:ilvl="0" w:tplc="04090017">
      <w:start w:val="1"/>
      <w:numFmt w:val="lowerLetter"/>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22" w15:restartNumberingAfterBreak="0">
    <w:nsid w:val="786B00D8"/>
    <w:multiLevelType w:val="hybridMultilevel"/>
    <w:tmpl w:val="F7C269C6"/>
    <w:lvl w:ilvl="0" w:tplc="52D40B2E">
      <w:start w:val="1"/>
      <w:numFmt w:val="decimal"/>
      <w:lvlText w:val="%1."/>
      <w:lvlJc w:val="left"/>
      <w:pPr>
        <w:ind w:left="900" w:hanging="360"/>
      </w:pPr>
      <w:rPr>
        <w:rFonts w:asciiTheme="minorHAnsi" w:eastAsiaTheme="minorEastAsia" w:hAnsiTheme="minorHAnsi"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2"/>
  </w:num>
  <w:num w:numId="2">
    <w:abstractNumId w:val="1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22"/>
  </w:num>
  <w:num w:numId="8">
    <w:abstractNumId w:val="17"/>
  </w:num>
  <w:num w:numId="9">
    <w:abstractNumId w:val="4"/>
  </w:num>
  <w:num w:numId="10">
    <w:abstractNumId w:val="16"/>
  </w:num>
  <w:num w:numId="11">
    <w:abstractNumId w:val="6"/>
  </w:num>
  <w:num w:numId="12">
    <w:abstractNumId w:val="8"/>
  </w:num>
  <w:num w:numId="13">
    <w:abstractNumId w:val="14"/>
  </w:num>
  <w:num w:numId="14">
    <w:abstractNumId w:val="2"/>
  </w:num>
  <w:num w:numId="15">
    <w:abstractNumId w:val="13"/>
  </w:num>
  <w:num w:numId="16">
    <w:abstractNumId w:val="21"/>
  </w:num>
  <w:num w:numId="17">
    <w:abstractNumId w:val="1"/>
  </w:num>
  <w:num w:numId="18">
    <w:abstractNumId w:val="18"/>
  </w:num>
  <w:num w:numId="19">
    <w:abstractNumId w:val="20"/>
  </w:num>
  <w:num w:numId="20">
    <w:abstractNumId w:val="9"/>
  </w:num>
  <w:num w:numId="21">
    <w:abstractNumId w:val="15"/>
    <w:lvlOverride w:ilvl="0">
      <w:startOverride w:val="6"/>
    </w:lvlOverride>
    <w:lvlOverride w:ilvl="1">
      <w:startOverride w:val="7"/>
    </w:lvlOverride>
    <w:lvlOverride w:ilvl="2">
      <w:startOverride w:val="3"/>
    </w:lvlOverride>
    <w:lvlOverride w:ilvl="3">
      <w:startOverride w:val="5"/>
    </w:lvlOverride>
  </w:num>
  <w:num w:numId="22">
    <w:abstractNumId w:val="11"/>
  </w:num>
  <w:num w:numId="23">
    <w:abstractNumId w:val="5"/>
  </w:num>
  <w:num w:numId="24">
    <w:abstractNumId w:val="3"/>
  </w:num>
  <w:num w:numId="25">
    <w:abstractNumId w:val="19"/>
  </w:num>
  <w:num w:numId="26">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008"/>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E9"/>
    <w:rsid w:val="000070DB"/>
    <w:rsid w:val="00011526"/>
    <w:rsid w:val="00024F68"/>
    <w:rsid w:val="000265F1"/>
    <w:rsid w:val="00026DE3"/>
    <w:rsid w:val="0003712B"/>
    <w:rsid w:val="00041D5C"/>
    <w:rsid w:val="00047C7F"/>
    <w:rsid w:val="00052ECF"/>
    <w:rsid w:val="000608A4"/>
    <w:rsid w:val="00060D85"/>
    <w:rsid w:val="00065849"/>
    <w:rsid w:val="0007010B"/>
    <w:rsid w:val="00081295"/>
    <w:rsid w:val="00086A62"/>
    <w:rsid w:val="0008747E"/>
    <w:rsid w:val="00094CC4"/>
    <w:rsid w:val="000C57F0"/>
    <w:rsid w:val="000C7721"/>
    <w:rsid w:val="000D3C54"/>
    <w:rsid w:val="000F0B6F"/>
    <w:rsid w:val="000F18A7"/>
    <w:rsid w:val="000F623D"/>
    <w:rsid w:val="00101B89"/>
    <w:rsid w:val="00115369"/>
    <w:rsid w:val="00117CCD"/>
    <w:rsid w:val="0013662E"/>
    <w:rsid w:val="00137DD6"/>
    <w:rsid w:val="00150329"/>
    <w:rsid w:val="001510BC"/>
    <w:rsid w:val="0015257A"/>
    <w:rsid w:val="00154FAC"/>
    <w:rsid w:val="001550A9"/>
    <w:rsid w:val="00161B09"/>
    <w:rsid w:val="00162457"/>
    <w:rsid w:val="00163A4A"/>
    <w:rsid w:val="001649BF"/>
    <w:rsid w:val="001714D3"/>
    <w:rsid w:val="00174DAD"/>
    <w:rsid w:val="00187690"/>
    <w:rsid w:val="0018796C"/>
    <w:rsid w:val="0019191D"/>
    <w:rsid w:val="00191B2A"/>
    <w:rsid w:val="001924E7"/>
    <w:rsid w:val="00193D1B"/>
    <w:rsid w:val="001941B5"/>
    <w:rsid w:val="001964EC"/>
    <w:rsid w:val="001A5713"/>
    <w:rsid w:val="001B0253"/>
    <w:rsid w:val="001B64CE"/>
    <w:rsid w:val="001C26F6"/>
    <w:rsid w:val="001C770B"/>
    <w:rsid w:val="001D7BE0"/>
    <w:rsid w:val="001F176B"/>
    <w:rsid w:val="00200E49"/>
    <w:rsid w:val="0021109E"/>
    <w:rsid w:val="00213BCB"/>
    <w:rsid w:val="002163D4"/>
    <w:rsid w:val="00221711"/>
    <w:rsid w:val="00244226"/>
    <w:rsid w:val="00252732"/>
    <w:rsid w:val="00255B39"/>
    <w:rsid w:val="002655BF"/>
    <w:rsid w:val="002858EB"/>
    <w:rsid w:val="00287149"/>
    <w:rsid w:val="0028787A"/>
    <w:rsid w:val="00292765"/>
    <w:rsid w:val="002A10D3"/>
    <w:rsid w:val="002B1484"/>
    <w:rsid w:val="002C1EFB"/>
    <w:rsid w:val="002D0E82"/>
    <w:rsid w:val="002D25BB"/>
    <w:rsid w:val="002D4795"/>
    <w:rsid w:val="002D49A0"/>
    <w:rsid w:val="002D7B55"/>
    <w:rsid w:val="002E1D59"/>
    <w:rsid w:val="002E2913"/>
    <w:rsid w:val="002E5F63"/>
    <w:rsid w:val="002E724B"/>
    <w:rsid w:val="00317AA7"/>
    <w:rsid w:val="003308F2"/>
    <w:rsid w:val="00336612"/>
    <w:rsid w:val="00340C60"/>
    <w:rsid w:val="00341CF4"/>
    <w:rsid w:val="003422A6"/>
    <w:rsid w:val="00344E9E"/>
    <w:rsid w:val="0035178B"/>
    <w:rsid w:val="003536E3"/>
    <w:rsid w:val="00356BE2"/>
    <w:rsid w:val="00362B36"/>
    <w:rsid w:val="003700B5"/>
    <w:rsid w:val="00371352"/>
    <w:rsid w:val="00372C61"/>
    <w:rsid w:val="0039367D"/>
    <w:rsid w:val="00393BFE"/>
    <w:rsid w:val="00396452"/>
    <w:rsid w:val="003A1BEC"/>
    <w:rsid w:val="003A7E28"/>
    <w:rsid w:val="003B2D30"/>
    <w:rsid w:val="003C3567"/>
    <w:rsid w:val="003C42AB"/>
    <w:rsid w:val="003D3185"/>
    <w:rsid w:val="003D32F3"/>
    <w:rsid w:val="003F3A4A"/>
    <w:rsid w:val="004019E9"/>
    <w:rsid w:val="00401EF7"/>
    <w:rsid w:val="00405CAB"/>
    <w:rsid w:val="00407EF8"/>
    <w:rsid w:val="004131A7"/>
    <w:rsid w:val="00430B0D"/>
    <w:rsid w:val="00431E7E"/>
    <w:rsid w:val="00434021"/>
    <w:rsid w:val="00442083"/>
    <w:rsid w:val="00442586"/>
    <w:rsid w:val="0044279D"/>
    <w:rsid w:val="00442F3C"/>
    <w:rsid w:val="00445417"/>
    <w:rsid w:val="004557B2"/>
    <w:rsid w:val="00463543"/>
    <w:rsid w:val="004638A9"/>
    <w:rsid w:val="00466CE6"/>
    <w:rsid w:val="00467745"/>
    <w:rsid w:val="00470BFB"/>
    <w:rsid w:val="00470CDB"/>
    <w:rsid w:val="00471453"/>
    <w:rsid w:val="004815EC"/>
    <w:rsid w:val="00483753"/>
    <w:rsid w:val="00485CDA"/>
    <w:rsid w:val="0048789B"/>
    <w:rsid w:val="004A4AF1"/>
    <w:rsid w:val="004A7805"/>
    <w:rsid w:val="004B0223"/>
    <w:rsid w:val="004B56D4"/>
    <w:rsid w:val="005034F9"/>
    <w:rsid w:val="005111FC"/>
    <w:rsid w:val="005173EE"/>
    <w:rsid w:val="005205B5"/>
    <w:rsid w:val="00524881"/>
    <w:rsid w:val="005253CC"/>
    <w:rsid w:val="00537101"/>
    <w:rsid w:val="005407F6"/>
    <w:rsid w:val="0054526C"/>
    <w:rsid w:val="005530A9"/>
    <w:rsid w:val="00563FBC"/>
    <w:rsid w:val="00565AE0"/>
    <w:rsid w:val="00571687"/>
    <w:rsid w:val="00572BD3"/>
    <w:rsid w:val="00587B72"/>
    <w:rsid w:val="005A0FE0"/>
    <w:rsid w:val="005A2CCB"/>
    <w:rsid w:val="005A5E18"/>
    <w:rsid w:val="005A5F84"/>
    <w:rsid w:val="005A6E3A"/>
    <w:rsid w:val="005B31CD"/>
    <w:rsid w:val="005C4D66"/>
    <w:rsid w:val="005C709B"/>
    <w:rsid w:val="005E1B4A"/>
    <w:rsid w:val="005F04B5"/>
    <w:rsid w:val="005F7343"/>
    <w:rsid w:val="006033EE"/>
    <w:rsid w:val="0062276B"/>
    <w:rsid w:val="00624CF9"/>
    <w:rsid w:val="006258E7"/>
    <w:rsid w:val="00633957"/>
    <w:rsid w:val="00633AA3"/>
    <w:rsid w:val="006362EE"/>
    <w:rsid w:val="0064513A"/>
    <w:rsid w:val="006519DC"/>
    <w:rsid w:val="00656C89"/>
    <w:rsid w:val="00662B8F"/>
    <w:rsid w:val="00666474"/>
    <w:rsid w:val="006704B1"/>
    <w:rsid w:val="00671887"/>
    <w:rsid w:val="00680503"/>
    <w:rsid w:val="00681ACC"/>
    <w:rsid w:val="00681E98"/>
    <w:rsid w:val="006850DB"/>
    <w:rsid w:val="00694279"/>
    <w:rsid w:val="00695083"/>
    <w:rsid w:val="006A02D7"/>
    <w:rsid w:val="006A47CF"/>
    <w:rsid w:val="006A60B5"/>
    <w:rsid w:val="006C50DF"/>
    <w:rsid w:val="006D1BAF"/>
    <w:rsid w:val="006E3AAC"/>
    <w:rsid w:val="006E4FC4"/>
    <w:rsid w:val="006E6DAA"/>
    <w:rsid w:val="006F1D33"/>
    <w:rsid w:val="006F6560"/>
    <w:rsid w:val="00701B37"/>
    <w:rsid w:val="00704242"/>
    <w:rsid w:val="0070673C"/>
    <w:rsid w:val="00714576"/>
    <w:rsid w:val="00725923"/>
    <w:rsid w:val="00726586"/>
    <w:rsid w:val="00730F7E"/>
    <w:rsid w:val="007325F7"/>
    <w:rsid w:val="00742ED3"/>
    <w:rsid w:val="00750CDB"/>
    <w:rsid w:val="00766270"/>
    <w:rsid w:val="00771E25"/>
    <w:rsid w:val="00772049"/>
    <w:rsid w:val="0078384A"/>
    <w:rsid w:val="00791E66"/>
    <w:rsid w:val="007A22BE"/>
    <w:rsid w:val="007B6E51"/>
    <w:rsid w:val="007C0BA7"/>
    <w:rsid w:val="007C3C9E"/>
    <w:rsid w:val="007D4B71"/>
    <w:rsid w:val="007D4E50"/>
    <w:rsid w:val="007D7968"/>
    <w:rsid w:val="007E1E3E"/>
    <w:rsid w:val="007F3703"/>
    <w:rsid w:val="007F3EE0"/>
    <w:rsid w:val="007F6319"/>
    <w:rsid w:val="00801564"/>
    <w:rsid w:val="00804A90"/>
    <w:rsid w:val="00805237"/>
    <w:rsid w:val="00806F95"/>
    <w:rsid w:val="00813BB7"/>
    <w:rsid w:val="008208E1"/>
    <w:rsid w:val="00854C3B"/>
    <w:rsid w:val="00855CCD"/>
    <w:rsid w:val="00861A40"/>
    <w:rsid w:val="00867D4C"/>
    <w:rsid w:val="00872C42"/>
    <w:rsid w:val="008761FF"/>
    <w:rsid w:val="008A27DE"/>
    <w:rsid w:val="008A6D19"/>
    <w:rsid w:val="008B222B"/>
    <w:rsid w:val="008B37FC"/>
    <w:rsid w:val="008C2623"/>
    <w:rsid w:val="008C267D"/>
    <w:rsid w:val="008C45FC"/>
    <w:rsid w:val="008C6C04"/>
    <w:rsid w:val="008D6C3F"/>
    <w:rsid w:val="008E13DF"/>
    <w:rsid w:val="008E1A40"/>
    <w:rsid w:val="008E342C"/>
    <w:rsid w:val="008E4864"/>
    <w:rsid w:val="008E7A90"/>
    <w:rsid w:val="008F0CAB"/>
    <w:rsid w:val="008F2056"/>
    <w:rsid w:val="008F29E7"/>
    <w:rsid w:val="00901B90"/>
    <w:rsid w:val="00904ADE"/>
    <w:rsid w:val="00923810"/>
    <w:rsid w:val="0092639B"/>
    <w:rsid w:val="00935123"/>
    <w:rsid w:val="009402D8"/>
    <w:rsid w:val="00943FE7"/>
    <w:rsid w:val="0094799F"/>
    <w:rsid w:val="00954ED5"/>
    <w:rsid w:val="00956ECD"/>
    <w:rsid w:val="00972DF2"/>
    <w:rsid w:val="00975B5F"/>
    <w:rsid w:val="009766D4"/>
    <w:rsid w:val="00980934"/>
    <w:rsid w:val="00993048"/>
    <w:rsid w:val="009A1ED7"/>
    <w:rsid w:val="009B46AC"/>
    <w:rsid w:val="009B789A"/>
    <w:rsid w:val="009C6351"/>
    <w:rsid w:val="009D11B0"/>
    <w:rsid w:val="009D28B3"/>
    <w:rsid w:val="009D7E72"/>
    <w:rsid w:val="009E1B81"/>
    <w:rsid w:val="009E7F18"/>
    <w:rsid w:val="009F5159"/>
    <w:rsid w:val="009F535B"/>
    <w:rsid w:val="009F75CE"/>
    <w:rsid w:val="00A01AF4"/>
    <w:rsid w:val="00A03A86"/>
    <w:rsid w:val="00A077B5"/>
    <w:rsid w:val="00A201B0"/>
    <w:rsid w:val="00A32947"/>
    <w:rsid w:val="00A51724"/>
    <w:rsid w:val="00A5377D"/>
    <w:rsid w:val="00A55FA2"/>
    <w:rsid w:val="00A72006"/>
    <w:rsid w:val="00A8578C"/>
    <w:rsid w:val="00A87358"/>
    <w:rsid w:val="00A91F26"/>
    <w:rsid w:val="00A92DC7"/>
    <w:rsid w:val="00A94996"/>
    <w:rsid w:val="00A972FB"/>
    <w:rsid w:val="00A979CC"/>
    <w:rsid w:val="00AA1E69"/>
    <w:rsid w:val="00AA25C4"/>
    <w:rsid w:val="00AA2E75"/>
    <w:rsid w:val="00AA4B8C"/>
    <w:rsid w:val="00AA4B9F"/>
    <w:rsid w:val="00AB02B5"/>
    <w:rsid w:val="00AB0DE3"/>
    <w:rsid w:val="00AB6B72"/>
    <w:rsid w:val="00AB6CCC"/>
    <w:rsid w:val="00AC0748"/>
    <w:rsid w:val="00AC19EC"/>
    <w:rsid w:val="00AD4091"/>
    <w:rsid w:val="00AD6BB1"/>
    <w:rsid w:val="00AE559C"/>
    <w:rsid w:val="00AF29F3"/>
    <w:rsid w:val="00B03128"/>
    <w:rsid w:val="00B04F21"/>
    <w:rsid w:val="00B062D3"/>
    <w:rsid w:val="00B1270D"/>
    <w:rsid w:val="00B17B0B"/>
    <w:rsid w:val="00B2495D"/>
    <w:rsid w:val="00B25B23"/>
    <w:rsid w:val="00B265B4"/>
    <w:rsid w:val="00B40A36"/>
    <w:rsid w:val="00B420AD"/>
    <w:rsid w:val="00B43D98"/>
    <w:rsid w:val="00B456C0"/>
    <w:rsid w:val="00B54DB4"/>
    <w:rsid w:val="00B622DE"/>
    <w:rsid w:val="00B772AF"/>
    <w:rsid w:val="00B8466C"/>
    <w:rsid w:val="00B847FF"/>
    <w:rsid w:val="00B8491D"/>
    <w:rsid w:val="00B85169"/>
    <w:rsid w:val="00B932F6"/>
    <w:rsid w:val="00BB138B"/>
    <w:rsid w:val="00BB1E91"/>
    <w:rsid w:val="00BB55CB"/>
    <w:rsid w:val="00BC3FD4"/>
    <w:rsid w:val="00BC4BBC"/>
    <w:rsid w:val="00BD57AB"/>
    <w:rsid w:val="00BD71AA"/>
    <w:rsid w:val="00BD75D2"/>
    <w:rsid w:val="00BE5AEC"/>
    <w:rsid w:val="00BE65A4"/>
    <w:rsid w:val="00BF5B9B"/>
    <w:rsid w:val="00BF7977"/>
    <w:rsid w:val="00BF7A50"/>
    <w:rsid w:val="00C007D3"/>
    <w:rsid w:val="00C03F34"/>
    <w:rsid w:val="00C07545"/>
    <w:rsid w:val="00C173EC"/>
    <w:rsid w:val="00C22779"/>
    <w:rsid w:val="00C3508F"/>
    <w:rsid w:val="00C47C84"/>
    <w:rsid w:val="00C66A8D"/>
    <w:rsid w:val="00C67DCB"/>
    <w:rsid w:val="00C75D3A"/>
    <w:rsid w:val="00CA60BF"/>
    <w:rsid w:val="00CC008F"/>
    <w:rsid w:val="00CC0BE8"/>
    <w:rsid w:val="00CC533A"/>
    <w:rsid w:val="00CD0123"/>
    <w:rsid w:val="00CD4355"/>
    <w:rsid w:val="00CE2B8D"/>
    <w:rsid w:val="00CF228E"/>
    <w:rsid w:val="00D060BD"/>
    <w:rsid w:val="00D06BDF"/>
    <w:rsid w:val="00D119D5"/>
    <w:rsid w:val="00D2245F"/>
    <w:rsid w:val="00D356BD"/>
    <w:rsid w:val="00D41E95"/>
    <w:rsid w:val="00D46396"/>
    <w:rsid w:val="00D6414E"/>
    <w:rsid w:val="00D654B8"/>
    <w:rsid w:val="00D658F8"/>
    <w:rsid w:val="00D73500"/>
    <w:rsid w:val="00D740AE"/>
    <w:rsid w:val="00D74E97"/>
    <w:rsid w:val="00D80107"/>
    <w:rsid w:val="00D950C9"/>
    <w:rsid w:val="00DA3242"/>
    <w:rsid w:val="00DA4C2F"/>
    <w:rsid w:val="00DB26FF"/>
    <w:rsid w:val="00DB3912"/>
    <w:rsid w:val="00DB7527"/>
    <w:rsid w:val="00DD12EF"/>
    <w:rsid w:val="00DE0005"/>
    <w:rsid w:val="00DE5BDB"/>
    <w:rsid w:val="00DE6BDF"/>
    <w:rsid w:val="00DF136D"/>
    <w:rsid w:val="00E04528"/>
    <w:rsid w:val="00E16066"/>
    <w:rsid w:val="00E22053"/>
    <w:rsid w:val="00E276D8"/>
    <w:rsid w:val="00E30591"/>
    <w:rsid w:val="00E31479"/>
    <w:rsid w:val="00E51DCB"/>
    <w:rsid w:val="00E52405"/>
    <w:rsid w:val="00E533B8"/>
    <w:rsid w:val="00E722AA"/>
    <w:rsid w:val="00E72336"/>
    <w:rsid w:val="00E73B23"/>
    <w:rsid w:val="00E83F90"/>
    <w:rsid w:val="00E856D0"/>
    <w:rsid w:val="00E91E2F"/>
    <w:rsid w:val="00E9588A"/>
    <w:rsid w:val="00E97E98"/>
    <w:rsid w:val="00EA103D"/>
    <w:rsid w:val="00EA1831"/>
    <w:rsid w:val="00EB7141"/>
    <w:rsid w:val="00EC1205"/>
    <w:rsid w:val="00EC624A"/>
    <w:rsid w:val="00EC6889"/>
    <w:rsid w:val="00EE1C65"/>
    <w:rsid w:val="00EF4DE4"/>
    <w:rsid w:val="00F01AE1"/>
    <w:rsid w:val="00F072AD"/>
    <w:rsid w:val="00F078BB"/>
    <w:rsid w:val="00F14DC6"/>
    <w:rsid w:val="00F16087"/>
    <w:rsid w:val="00F226F8"/>
    <w:rsid w:val="00F33AD6"/>
    <w:rsid w:val="00F36DF8"/>
    <w:rsid w:val="00F421CD"/>
    <w:rsid w:val="00F45501"/>
    <w:rsid w:val="00F57710"/>
    <w:rsid w:val="00F577EE"/>
    <w:rsid w:val="00F61099"/>
    <w:rsid w:val="00F63A94"/>
    <w:rsid w:val="00F63B29"/>
    <w:rsid w:val="00F64027"/>
    <w:rsid w:val="00F667AD"/>
    <w:rsid w:val="00F66CC2"/>
    <w:rsid w:val="00F74DB0"/>
    <w:rsid w:val="00F77230"/>
    <w:rsid w:val="00F803D0"/>
    <w:rsid w:val="00F83D5D"/>
    <w:rsid w:val="00FA12ED"/>
    <w:rsid w:val="00FA7CF8"/>
    <w:rsid w:val="00FB15F7"/>
    <w:rsid w:val="00FB5E58"/>
    <w:rsid w:val="00FB77D4"/>
    <w:rsid w:val="00FC4894"/>
    <w:rsid w:val="00FC57CC"/>
    <w:rsid w:val="00FD30A1"/>
    <w:rsid w:val="00FF2AF2"/>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8EE2FA"/>
  <w15:docId w15:val="{77B83DE2-031C-452F-9F4C-C598755F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0AE"/>
  </w:style>
  <w:style w:type="paragraph" w:styleId="Heading1">
    <w:name w:val="heading 1"/>
    <w:basedOn w:val="Normal"/>
    <w:next w:val="Normal"/>
    <w:link w:val="Heading1Char"/>
    <w:uiPriority w:val="9"/>
    <w:qFormat/>
    <w:rsid w:val="0054526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26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526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4526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4526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4526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4526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526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4526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C84"/>
  </w:style>
  <w:style w:type="paragraph" w:styleId="Footer">
    <w:name w:val="footer"/>
    <w:basedOn w:val="Normal"/>
    <w:link w:val="FooterChar"/>
    <w:uiPriority w:val="99"/>
    <w:unhideWhenUsed/>
    <w:rsid w:val="00C47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C84"/>
  </w:style>
  <w:style w:type="paragraph" w:styleId="NoSpacing">
    <w:name w:val="No Spacing"/>
    <w:link w:val="NoSpacingChar"/>
    <w:uiPriority w:val="1"/>
    <w:qFormat/>
    <w:rsid w:val="00C47C84"/>
    <w:pPr>
      <w:spacing w:after="0" w:line="240" w:lineRule="auto"/>
    </w:pPr>
  </w:style>
  <w:style w:type="character" w:customStyle="1" w:styleId="NoSpacingChar">
    <w:name w:val="No Spacing Char"/>
    <w:basedOn w:val="DefaultParagraphFont"/>
    <w:link w:val="NoSpacing"/>
    <w:uiPriority w:val="1"/>
    <w:rsid w:val="00C47C84"/>
    <w:rPr>
      <w:rFonts w:eastAsiaTheme="minorEastAsia"/>
    </w:rPr>
  </w:style>
  <w:style w:type="character" w:customStyle="1" w:styleId="Heading1Char">
    <w:name w:val="Heading 1 Char"/>
    <w:basedOn w:val="DefaultParagraphFont"/>
    <w:link w:val="Heading1"/>
    <w:uiPriority w:val="9"/>
    <w:rsid w:val="005452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452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452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452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4526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4526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4526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4526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4526C"/>
    <w:rPr>
      <w:rFonts w:asciiTheme="majorHAnsi" w:eastAsiaTheme="majorEastAsia" w:hAnsiTheme="majorHAnsi" w:cstheme="majorBidi"/>
      <w:i/>
      <w:iCs/>
      <w:color w:val="404040" w:themeColor="text1" w:themeTint="BF"/>
      <w:sz w:val="20"/>
      <w:szCs w:val="20"/>
    </w:rPr>
  </w:style>
  <w:style w:type="paragraph" w:customStyle="1" w:styleId="Outlinelevel5">
    <w:name w:val="Outline level 5"/>
    <w:basedOn w:val="Header"/>
    <w:rsid w:val="00B265B4"/>
    <w:pPr>
      <w:numPr>
        <w:ilvl w:val="4"/>
        <w:numId w:val="2"/>
      </w:numPr>
      <w:tabs>
        <w:tab w:val="clear" w:pos="1944"/>
        <w:tab w:val="clear" w:pos="4680"/>
        <w:tab w:val="clear" w:pos="9360"/>
        <w:tab w:val="num" w:pos="360"/>
        <w:tab w:val="left" w:pos="2592"/>
      </w:tabs>
      <w:spacing w:after="240"/>
      <w:ind w:left="0" w:firstLine="0"/>
    </w:pPr>
    <w:rPr>
      <w:rFonts w:ascii="Times New Roman" w:eastAsia="Times New Roman" w:hAnsi="Times New Roman" w:cs="Times New Roman"/>
      <w:sz w:val="24"/>
      <w:szCs w:val="20"/>
    </w:rPr>
  </w:style>
  <w:style w:type="paragraph" w:customStyle="1" w:styleId="OutlineaChar">
    <w:name w:val="Outline a Char"/>
    <w:basedOn w:val="BodyText"/>
    <w:link w:val="OutlineaCharChar"/>
    <w:rsid w:val="00B265B4"/>
    <w:pPr>
      <w:numPr>
        <w:ilvl w:val="1"/>
        <w:numId w:val="2"/>
      </w:numPr>
      <w:spacing w:after="240" w:line="240" w:lineRule="auto"/>
    </w:pPr>
    <w:rPr>
      <w:rFonts w:ascii="Times New Roman" w:eastAsia="Times New Roman" w:hAnsi="Times New Roman" w:cs="Times New Roman"/>
      <w:sz w:val="24"/>
      <w:szCs w:val="20"/>
    </w:rPr>
  </w:style>
  <w:style w:type="paragraph" w:customStyle="1" w:styleId="Outline1Char">
    <w:name w:val="Outline (1) Char"/>
    <w:basedOn w:val="BodyText"/>
    <w:link w:val="Outline1CharChar"/>
    <w:rsid w:val="00B265B4"/>
    <w:pPr>
      <w:numPr>
        <w:ilvl w:val="2"/>
        <w:numId w:val="2"/>
      </w:numPr>
      <w:tabs>
        <w:tab w:val="left" w:pos="1584"/>
      </w:tabs>
      <w:spacing w:after="240" w:line="240" w:lineRule="auto"/>
    </w:pPr>
    <w:rPr>
      <w:rFonts w:ascii="Times New Roman" w:eastAsia="Times New Roman" w:hAnsi="Times New Roman" w:cs="Times New Roman"/>
      <w:sz w:val="24"/>
      <w:szCs w:val="20"/>
    </w:rPr>
  </w:style>
  <w:style w:type="paragraph" w:customStyle="1" w:styleId="Outlinea">
    <w:name w:val="Outline (a)"/>
    <w:basedOn w:val="BodyText"/>
    <w:rsid w:val="00B265B4"/>
    <w:pPr>
      <w:numPr>
        <w:ilvl w:val="3"/>
        <w:numId w:val="2"/>
      </w:numPr>
      <w:tabs>
        <w:tab w:val="left" w:pos="2160"/>
      </w:tabs>
      <w:spacing w:after="240" w:line="240" w:lineRule="auto"/>
    </w:pPr>
    <w:rPr>
      <w:rFonts w:ascii="Times New Roman" w:eastAsia="Times New Roman" w:hAnsi="Times New Roman" w:cs="Times New Roman"/>
      <w:sz w:val="24"/>
      <w:szCs w:val="20"/>
    </w:rPr>
  </w:style>
  <w:style w:type="paragraph" w:customStyle="1" w:styleId="Outlinelevel6">
    <w:name w:val="Outline level 6"/>
    <w:basedOn w:val="BodyText"/>
    <w:rsid w:val="00B265B4"/>
    <w:pPr>
      <w:numPr>
        <w:ilvl w:val="5"/>
        <w:numId w:val="2"/>
      </w:numPr>
      <w:tabs>
        <w:tab w:val="left" w:pos="3024"/>
      </w:tabs>
      <w:spacing w:after="240" w:line="240" w:lineRule="auto"/>
    </w:pPr>
    <w:rPr>
      <w:rFonts w:ascii="Times New Roman" w:eastAsia="Times New Roman" w:hAnsi="Times New Roman" w:cs="Times New Roman"/>
      <w:sz w:val="24"/>
      <w:szCs w:val="20"/>
    </w:rPr>
  </w:style>
  <w:style w:type="character" w:customStyle="1" w:styleId="OutlineaCharChar">
    <w:name w:val="Outline a Char Char"/>
    <w:basedOn w:val="BodyTextChar"/>
    <w:link w:val="OutlineaChar"/>
    <w:rsid w:val="00B265B4"/>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B265B4"/>
    <w:pPr>
      <w:spacing w:after="120"/>
    </w:pPr>
  </w:style>
  <w:style w:type="character" w:customStyle="1" w:styleId="BodyTextChar">
    <w:name w:val="Body Text Char"/>
    <w:basedOn w:val="DefaultParagraphFont"/>
    <w:link w:val="BodyText"/>
    <w:uiPriority w:val="99"/>
    <w:semiHidden/>
    <w:rsid w:val="00B265B4"/>
  </w:style>
  <w:style w:type="character" w:customStyle="1" w:styleId="Outline1CharChar">
    <w:name w:val="Outline (1) Char Char"/>
    <w:basedOn w:val="BodyTextChar"/>
    <w:link w:val="Outline1Char"/>
    <w:rsid w:val="004A7805"/>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362EE"/>
    <w:rPr>
      <w:color w:val="0000FF" w:themeColor="hyperlink"/>
      <w:u w:val="single"/>
    </w:rPr>
  </w:style>
  <w:style w:type="paragraph" w:customStyle="1" w:styleId="Outline1">
    <w:name w:val="Outline 1"/>
    <w:basedOn w:val="BodyText"/>
    <w:link w:val="Outline1Char0"/>
    <w:rsid w:val="00C03F34"/>
    <w:pPr>
      <w:tabs>
        <w:tab w:val="left" w:pos="504"/>
      </w:tabs>
      <w:spacing w:after="240" w:line="240" w:lineRule="auto"/>
    </w:pPr>
    <w:rPr>
      <w:rFonts w:ascii="Times New Roman" w:eastAsia="Times New Roman" w:hAnsi="Times New Roman" w:cs="Times New Roman"/>
      <w:sz w:val="24"/>
      <w:szCs w:val="20"/>
    </w:rPr>
  </w:style>
  <w:style w:type="character" w:customStyle="1" w:styleId="Outline1Char0">
    <w:name w:val="Outline 1 Char"/>
    <w:basedOn w:val="BodyTextChar"/>
    <w:link w:val="Outline1"/>
    <w:rsid w:val="00C03F34"/>
    <w:rPr>
      <w:rFonts w:ascii="Times New Roman" w:eastAsia="Times New Roman" w:hAnsi="Times New Roman" w:cs="Times New Roman"/>
      <w:sz w:val="24"/>
      <w:szCs w:val="20"/>
    </w:rPr>
  </w:style>
  <w:style w:type="paragraph" w:styleId="ListParagraph">
    <w:name w:val="List Paragraph"/>
    <w:basedOn w:val="Normal"/>
    <w:uiPriority w:val="34"/>
    <w:qFormat/>
    <w:rsid w:val="008B37FC"/>
    <w:pPr>
      <w:ind w:left="720"/>
      <w:contextualSpacing/>
    </w:pPr>
  </w:style>
  <w:style w:type="paragraph" w:customStyle="1" w:styleId="Outline1Nonum">
    <w:name w:val="Outline 1 (Nonum)"/>
    <w:basedOn w:val="BodyText"/>
    <w:link w:val="Outline1NonumChar"/>
    <w:rsid w:val="00344E9E"/>
    <w:pPr>
      <w:tabs>
        <w:tab w:val="left" w:pos="504"/>
      </w:tabs>
      <w:spacing w:after="240" w:line="240" w:lineRule="auto"/>
      <w:ind w:left="504"/>
    </w:pPr>
    <w:rPr>
      <w:rFonts w:ascii="Times New Roman" w:eastAsia="Times New Roman" w:hAnsi="Times New Roman" w:cs="Times New Roman"/>
      <w:sz w:val="24"/>
      <w:szCs w:val="20"/>
    </w:rPr>
  </w:style>
  <w:style w:type="character" w:customStyle="1" w:styleId="Outline1NonumChar">
    <w:name w:val="Outline 1 (Nonum) Char"/>
    <w:basedOn w:val="BodyTextChar"/>
    <w:link w:val="Outline1Nonum"/>
    <w:locked/>
    <w:rsid w:val="00344E9E"/>
    <w:rPr>
      <w:rFonts w:ascii="Times New Roman" w:eastAsia="Times New Roman" w:hAnsi="Times New Roman" w:cs="Times New Roman"/>
      <w:sz w:val="24"/>
      <w:szCs w:val="20"/>
    </w:rPr>
  </w:style>
  <w:style w:type="paragraph" w:customStyle="1" w:styleId="OutlineaNonum">
    <w:name w:val="Outline a (Nonum)"/>
    <w:basedOn w:val="BodyText"/>
    <w:link w:val="OutlineaNonumChar"/>
    <w:rsid w:val="00E73B23"/>
    <w:pPr>
      <w:tabs>
        <w:tab w:val="left" w:pos="1008"/>
      </w:tabs>
      <w:spacing w:after="240" w:line="240" w:lineRule="auto"/>
      <w:ind w:left="1008"/>
    </w:pPr>
    <w:rPr>
      <w:rFonts w:ascii="Times New Roman" w:eastAsia="Times New Roman" w:hAnsi="Times New Roman" w:cs="Times New Roman"/>
      <w:sz w:val="24"/>
      <w:szCs w:val="20"/>
    </w:rPr>
  </w:style>
  <w:style w:type="character" w:customStyle="1" w:styleId="OutlineaNonumChar">
    <w:name w:val="Outline a (Nonum) Char"/>
    <w:link w:val="OutlineaNonum"/>
    <w:rsid w:val="00E73B23"/>
    <w:rPr>
      <w:rFonts w:ascii="Times New Roman" w:eastAsia="Times New Roman" w:hAnsi="Times New Roman" w:cs="Times New Roman"/>
      <w:sz w:val="24"/>
      <w:szCs w:val="20"/>
    </w:rPr>
  </w:style>
  <w:style w:type="paragraph" w:customStyle="1" w:styleId="Outline10">
    <w:name w:val="Outline (1)"/>
    <w:basedOn w:val="BodyText"/>
    <w:link w:val="Outline1Char1"/>
    <w:rsid w:val="005B31CD"/>
    <w:pPr>
      <w:tabs>
        <w:tab w:val="num" w:pos="1152"/>
        <w:tab w:val="left" w:pos="1584"/>
      </w:tabs>
      <w:spacing w:after="240" w:line="240" w:lineRule="auto"/>
      <w:ind w:left="1152" w:hanging="432"/>
    </w:pPr>
    <w:rPr>
      <w:rFonts w:ascii="Times New Roman" w:eastAsia="Times New Roman" w:hAnsi="Times New Roman" w:cs="Times New Roman"/>
      <w:sz w:val="24"/>
      <w:szCs w:val="20"/>
    </w:rPr>
  </w:style>
  <w:style w:type="character" w:customStyle="1" w:styleId="Outline1Char1">
    <w:name w:val="Outline (1) Char1"/>
    <w:link w:val="Outline10"/>
    <w:locked/>
    <w:rsid w:val="005B31C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47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99F"/>
    <w:rPr>
      <w:rFonts w:ascii="Tahoma" w:hAnsi="Tahoma" w:cs="Tahoma"/>
      <w:sz w:val="16"/>
      <w:szCs w:val="16"/>
    </w:rPr>
  </w:style>
  <w:style w:type="table" w:styleId="TableGrid">
    <w:name w:val="Table Grid"/>
    <w:basedOn w:val="TableNormal"/>
    <w:uiPriority w:val="59"/>
    <w:rsid w:val="006E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E724B"/>
    <w:rPr>
      <w:color w:val="800080" w:themeColor="followedHyperlink"/>
      <w:u w:val="single"/>
    </w:rPr>
  </w:style>
  <w:style w:type="paragraph" w:customStyle="1" w:styleId="Default">
    <w:name w:val="Default"/>
    <w:rsid w:val="00587B7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rsid w:val="00024F6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C5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37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modot.org/Multimodal/index.htm" TargetMode="External"/><Relationship Id="rId26" Type="http://schemas.openxmlformats.org/officeDocument/2006/relationships/hyperlink" Target="https://www.bootrpc.com/programsDetail.php?Human-Services-Transportation-Coordination-Plan-10" TargetMode="External"/><Relationship Id="rId39" Type="http://schemas.openxmlformats.org/officeDocument/2006/relationships/hyperlink" Target="mailto:Amy@nwmorcog.org" TargetMode="External"/><Relationship Id="rId21" Type="http://schemas.openxmlformats.org/officeDocument/2006/relationships/hyperlink" Target="http://www.como.gov/community-development/wp-content/uploads/sites/14/2015/09/2013PTHSCPUpdateadopted22813.pdf" TargetMode="External"/><Relationship Id="rId34" Type="http://schemas.openxmlformats.org/officeDocument/2006/relationships/hyperlink" Target="http://www.marc.org/Transportation/Equity/Programs/Coordinated-Public-Transit" TargetMode="External"/><Relationship Id="rId42" Type="http://schemas.openxmlformats.org/officeDocument/2006/relationships/hyperlink" Target="http://www.trailsrpc.org/wp-content/uploads/PTRPC-final-PTHST-Plan-April-2013.pdf" TargetMode="External"/><Relationship Id="rId47" Type="http://schemas.openxmlformats.org/officeDocument/2006/relationships/hyperlink" Target="http://www.dnb.com" TargetMode="External"/><Relationship Id="rId50" Type="http://schemas.openxmlformats.org/officeDocument/2006/relationships/hyperlink" Target="mailto:Enjoli.Dixon@modot.mo.gov" TargetMode="External"/><Relationship Id="rId55" Type="http://schemas.openxmlformats.org/officeDocument/2006/relationships/hyperlink" Target="https://www.gsa.gov/travel/plan-book/per-diem-rate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modot.org" TargetMode="External"/><Relationship Id="rId29" Type="http://schemas.openxmlformats.org/officeDocument/2006/relationships/hyperlink" Target="http://media.wix.com/ugd/3a9123_f35972c6bea34b80a10a610325d70bd4.pdf" TargetMode="External"/><Relationship Id="rId11" Type="http://schemas.openxmlformats.org/officeDocument/2006/relationships/endnotes" Target="endnotes.xml"/><Relationship Id="rId24" Type="http://schemas.openxmlformats.org/officeDocument/2006/relationships/hyperlink" Target="http://stjoempo.org/wp-content/uploads/2013/04/Coordinated-Human-Services-Plan.pdf" TargetMode="External"/><Relationship Id="rId32" Type="http://schemas.openxmlformats.org/officeDocument/2006/relationships/hyperlink" Target="http://www.marktwaincog.com/wp-content/uploads/2013/03/Mark-Twain-Transit-Plan.pdf" TargetMode="External"/><Relationship Id="rId37" Type="http://schemas.openxmlformats.org/officeDocument/2006/relationships/hyperlink" Target="mailto:Transit@modot.mo.gov" TargetMode="External"/><Relationship Id="rId40" Type="http://schemas.openxmlformats.org/officeDocument/2006/relationships/hyperlink" Target="mailto:Transit@modot.mo.org" TargetMode="External"/><Relationship Id="rId45" Type="http://schemas.openxmlformats.org/officeDocument/2006/relationships/hyperlink" Target="http://smcog.missouristate.edu/PDF/Transit%20Coordination%20Plan%202013.pdf" TargetMode="External"/><Relationship Id="rId53" Type="http://schemas.openxmlformats.org/officeDocument/2006/relationships/hyperlink" Target="http://www.fta.dot.gov/legislation_law/12349_8641.html" TargetMode="External"/><Relationship Id="rId58"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transit.dot.gov/funding/grants/enhanced-mobility-seniors-individuals-disabilities-section-5310" TargetMode="External"/><Relationship Id="rId14" Type="http://schemas.openxmlformats.org/officeDocument/2006/relationships/footer" Target="footer1.xml"/><Relationship Id="rId22" Type="http://schemas.openxmlformats.org/officeDocument/2006/relationships/hyperlink" Target="http://www.jeffersoncitymo.gov/2012CoordinatedHumanServicesTransportationPlan_AdoptedOctober172012.pdf" TargetMode="External"/><Relationship Id="rId27" Type="http://schemas.openxmlformats.org/officeDocument/2006/relationships/hyperlink" Target="http://www.ewgateway.org/CHSTP/CHSTP-June2016.pdf" TargetMode="External"/><Relationship Id="rId30" Type="http://schemas.openxmlformats.org/officeDocument/2006/relationships/hyperlink" Target="http://kaysinger.com/wp-content/uploads/2018/02/Transit-Coordination-Plan-Draft-1.3.18-TAC.pdf" TargetMode="External"/><Relationship Id="rId35" Type="http://schemas.openxmlformats.org/officeDocument/2006/relationships/hyperlink" Target="http://mmrpc.org/plans/Transportation/Coordinated%20Public%20Transit-Human%20Service%20Plan%202013.pdf" TargetMode="External"/><Relationship Id="rId43" Type="http://schemas.openxmlformats.org/officeDocument/2006/relationships/hyperlink" Target="https://www.scocog.org/uploads/9/0/4/8/9048504/cpthstp_final_2013.pdf" TargetMode="External"/><Relationship Id="rId48" Type="http://schemas.openxmlformats.org/officeDocument/2006/relationships/hyperlink" Target="https://bsd.sos.mo.gov/BusinessEntity/BESearch.aspx?SearchType=3" TargetMode="External"/><Relationship Id="rId56" Type="http://schemas.openxmlformats.org/officeDocument/2006/relationships/hyperlink" Target="https://oa.mo.gov/accounting/state-employees/travel-portal-information/state-meals-diem" TargetMode="External"/><Relationship Id="rId8" Type="http://schemas.openxmlformats.org/officeDocument/2006/relationships/settings" Target="settings.xml"/><Relationship Id="rId51" Type="http://schemas.openxmlformats.org/officeDocument/2006/relationships/hyperlink" Target="mailto:motransit@modot.mo.gov" TargetMode="External"/><Relationship Id="rId3" Type="http://schemas.openxmlformats.org/officeDocument/2006/relationships/customXml" Target="../customXml/item3.xml"/><Relationship Id="rId12" Type="http://schemas.openxmlformats.org/officeDocument/2006/relationships/hyperlink" Target="mailto:motransit@modot.mo.gov" TargetMode="External"/><Relationship Id="rId17" Type="http://schemas.openxmlformats.org/officeDocument/2006/relationships/hyperlink" Target="http://www.modot.org/" TargetMode="External"/><Relationship Id="rId25" Type="http://schemas.openxmlformats.org/officeDocument/2006/relationships/hyperlink" Target="http://boonslick.org/wp-content/uploads/2013/03/Boonslick-PTHST-2013-Plan.pdf" TargetMode="External"/><Relationship Id="rId33" Type="http://schemas.openxmlformats.org/officeDocument/2006/relationships/hyperlink" Target="http://www.meramecregion.org/wp-content/uploads/2018/02/TransitPlan2017-Draft02052018.pdf" TargetMode="External"/><Relationship Id="rId38" Type="http://schemas.openxmlformats.org/officeDocument/2006/relationships/hyperlink" Target="http://www.nemorpc.org/wp-content/uploads/2014/03/PUBLIC-TRANSIT-plan-2013-FINAL-cover.pdf" TargetMode="External"/><Relationship Id="rId46" Type="http://schemas.openxmlformats.org/officeDocument/2006/relationships/hyperlink" Target="https://www.transit.dot.gov/funding/grantee-resources/sample-fta-agreements/fta-master-agreement-fiscal-year-2020" TargetMode="External"/><Relationship Id="rId59" Type="http://schemas.openxmlformats.org/officeDocument/2006/relationships/footer" Target="footer2.xml"/><Relationship Id="rId20" Type="http://schemas.openxmlformats.org/officeDocument/2006/relationships/hyperlink" Target="http://semorpc.org/assets/transportation/SEMO%20RPC%202013%20Transit%20Plan.pdf" TargetMode="External"/><Relationship Id="rId41" Type="http://schemas.openxmlformats.org/officeDocument/2006/relationships/hyperlink" Target="http://www.ofrpc.org/documents/PT-HSTDocumentJune2013.pdf" TargetMode="External"/><Relationship Id="rId54" Type="http://schemas.openxmlformats.org/officeDocument/2006/relationships/hyperlink" Target="http://www.access.gpo.gov/nara/cfr/waisidx_99/49cfr24_99.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joplinmo.org/DocumentCenter/View/3231" TargetMode="External"/><Relationship Id="rId28" Type="http://schemas.openxmlformats.org/officeDocument/2006/relationships/hyperlink" Target="http://www.ghrpc.org/Documents/Green%20Hills%20RTP%20%20as%20approved%20March%2025,%202011.pdf" TargetMode="External"/><Relationship Id="rId36" Type="http://schemas.openxmlformats.org/officeDocument/2006/relationships/hyperlink" Target="mailto:transportation@mo-kan.org" TargetMode="External"/><Relationship Id="rId49" Type="http://schemas.openxmlformats.org/officeDocument/2006/relationships/hyperlink" Target="https://bsd.sos.mo.gov/BusinessEntity/BESearch.aspx?SearchType=3" TargetMode="External"/><Relationship Id="rId57" Type="http://schemas.openxmlformats.org/officeDocument/2006/relationships/hyperlink" Target="mailto:motransit@modot.mo.gov" TargetMode="External"/><Relationship Id="rId10" Type="http://schemas.openxmlformats.org/officeDocument/2006/relationships/footnotes" Target="footnotes.xml"/><Relationship Id="rId31" Type="http://schemas.openxmlformats.org/officeDocument/2006/relationships/hyperlink" Target="http://www.loclg.org/Lake%20of%20the%20Ozarks%20Regional%20Transportation%20Plan/Human%20Services%20Transportation%20Plan%202013%20FINAL.pdf" TargetMode="External"/><Relationship Id="rId44" Type="http://schemas.openxmlformats.org/officeDocument/2006/relationships/hyperlink" Target="http://semorpc.org/assets/transportation/SEMO%20RPC%202013%20Transit%20Plan.pdf" TargetMode="External"/><Relationship Id="rId52" Type="http://schemas.openxmlformats.org/officeDocument/2006/relationships/hyperlink" Target="http://www.sam.gov/"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2015-01-09T00:00:00</PublishDate>
  <Abstract> Americans with Disabilities Act (ADA) and Limited English Proficiency (LEP) Information Materials can be provided in alternative formats and other languages by calling the MoDOT Customer Service Center at 1-888-ASK-MoDOT (275-6636) or TDD (telecommunication devices for the deaf) 1-800-735-2966.Rights Under Title VI of the Civil Rights Act of 1964The Missouri Department of Transportation (MoDOT) operates its programs and services without regard to race, color, and national origin in accordance with Title VI of the Civil Rights Act. Any person who believes he or she has been aggrieved by any unlawful, discriminatory practice under Title VI may file a complaint with MoDOT’s External Civil Rights Division – Title VI Coordinator. For more information on the MoDOT civil rights program, and the procedures to file a complaint, contact (573) 526-2978 / TDD (800) 735-2966. You may also contact us by mail at P.O. Box 270, Jefferson City, MO  65102 or visit the External Civil Rights Division office at 1617 Missouri Blvd., Jefferson City, MO 65109. You may also visit our web site at http://www.modot.org  For information in another language contact (888) 275-6636.</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A12A1D4863454FABA78A3FCDCDFEBE" ma:contentTypeVersion="1" ma:contentTypeDescription="Create a new document." ma:contentTypeScope="" ma:versionID="7f415ba0b0425bf8c9607ea183038ef2">
  <xsd:schema xmlns:xsd="http://www.w3.org/2001/XMLSchema" xmlns:xs="http://www.w3.org/2001/XMLSchema" xmlns:p="http://schemas.microsoft.com/office/2006/metadata/properties" xmlns:ns2="4ced5340-39d9-49f3-bab7-05d93e6305bb" targetNamespace="http://schemas.microsoft.com/office/2006/metadata/properties" ma:root="true" ma:fieldsID="63955fe5a440c52a0cddaca3930934d4" ns2:_="">
    <xsd:import namespace="4ced5340-39d9-49f3-bab7-05d93e6305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d5340-39d9-49f3-bab7-05d93e6305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CA81DC-49E8-4340-9AD8-0277DEC30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d5340-39d9-49f3-bab7-05d93e630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2A66B-4916-4EB2-B422-E1A4B64DB748}">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ced5340-39d9-49f3-bab7-05d93e6305bb"/>
    <ds:schemaRef ds:uri="http://www.w3.org/XML/1998/namespace"/>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9ACD797C-D742-4AE8-955B-C7A591912E20}">
  <ds:schemaRefs>
    <ds:schemaRef ds:uri="http://schemas.microsoft.com/sharepoint/v3/contenttype/forms"/>
  </ds:schemaRefs>
</ds:datastoreItem>
</file>

<file path=customXml/itemProps5.xml><?xml version="1.0" encoding="utf-8"?>
<ds:datastoreItem xmlns:ds="http://schemas.openxmlformats.org/officeDocument/2006/customXml" ds:itemID="{06DECAD8-60F2-46A9-BA72-22F8D2A0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28</Pages>
  <Words>7342</Words>
  <Characters>63957</Characters>
  <Application>Microsoft Office Word</Application>
  <DocSecurity>0</DocSecurity>
  <Lines>2780</Lines>
  <Paragraphs>2228</Paragraphs>
  <ScaleCrop>false</ScaleCrop>
  <HeadingPairs>
    <vt:vector size="2" baseType="variant">
      <vt:variant>
        <vt:lpstr>Title</vt:lpstr>
      </vt:variant>
      <vt:variant>
        <vt:i4>1</vt:i4>
      </vt:variant>
    </vt:vector>
  </HeadingPairs>
  <TitlesOfParts>
    <vt:vector size="1" baseType="lpstr">
      <vt:lpstr>FTA Section 5310 Program Overview &amp;                   Application Guidelines</vt:lpstr>
    </vt:vector>
  </TitlesOfParts>
  <Company>Missouri department of transportation</Company>
  <LinksUpToDate>false</LinksUpToDate>
  <CharactersWithSpaces>69071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FTA Section 5310 Program Overview &amp;                   Application Guidelines</dc:title>
  <dc:subject>“Enhanced Mobility of Seniors and Individuals with Disabilities Program</dc:subject>
  <dc:creator>Multimodal Operations Division – Transit Section</dc:creator>
  <cp:lastModifiedBy>Enjoli J. Dixon</cp:lastModifiedBy>
  <cp:revision>3</cp:revision>
  <cp:lastPrinted>2018-03-07T20:17:00Z</cp:lastPrinted>
  <dcterms:created xsi:type="dcterms:W3CDTF">2020-12-01T23:56:00Z</dcterms:created>
  <dcterms:modified xsi:type="dcterms:W3CDTF">2020-12-01T23:57:00Z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0x01010074A12A1D4863454FABA78A3FCDCDFEBE</vt:lpwstr>
  </property>
</Properties>
</file>