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4E1E2B">
        <w:rPr>
          <w:color w:val="FFFFFF" w:themeColor="background1"/>
        </w:rPr>
        <w:t>15-02</w:t>
      </w:r>
    </w:p>
    <w:p w:rsidR="00720708" w:rsidRDefault="00720708" w:rsidP="002662B4">
      <w:pPr>
        <w:spacing w:before="120"/>
      </w:pPr>
    </w:p>
    <w:p w:rsidR="00F1208A" w:rsidRPr="00933760" w:rsidRDefault="004E1E2B" w:rsidP="002662B4">
      <w:pPr>
        <w:spacing w:before="120"/>
        <w:rPr>
          <w:sz w:val="20"/>
          <w:szCs w:val="20"/>
        </w:rPr>
      </w:pPr>
      <w:r>
        <w:rPr>
          <w:sz w:val="20"/>
          <w:szCs w:val="20"/>
        </w:rPr>
        <w:t xml:space="preserve">Date:  </w:t>
      </w:r>
      <w:r w:rsidR="00503431">
        <w:rPr>
          <w:sz w:val="20"/>
          <w:szCs w:val="20"/>
        </w:rPr>
        <w:t>July</w:t>
      </w:r>
      <w:r>
        <w:rPr>
          <w:sz w:val="20"/>
          <w:szCs w:val="20"/>
        </w:rPr>
        <w:t xml:space="preserve"> </w:t>
      </w:r>
      <w:r w:rsidR="00EC14BE">
        <w:rPr>
          <w:sz w:val="20"/>
          <w:szCs w:val="20"/>
        </w:rPr>
        <w:t>29</w:t>
      </w:r>
      <w:r>
        <w:rPr>
          <w:sz w:val="20"/>
          <w:szCs w:val="20"/>
        </w:rPr>
        <w:t>, 2015</w:t>
      </w:r>
    </w:p>
    <w:p w:rsidR="00F1208A" w:rsidRPr="00933760" w:rsidRDefault="00F1208A" w:rsidP="002662B4">
      <w:pPr>
        <w:spacing w:before="120"/>
        <w:ind w:left="1350" w:hanging="1350"/>
        <w:rPr>
          <w:sz w:val="20"/>
          <w:szCs w:val="20"/>
        </w:rPr>
      </w:pPr>
      <w:r w:rsidRPr="00933760">
        <w:rPr>
          <w:sz w:val="20"/>
          <w:szCs w:val="20"/>
        </w:rPr>
        <w:t xml:space="preserve">Distribution:  </w:t>
      </w:r>
      <w:r w:rsidR="00373A31">
        <w:rPr>
          <w:sz w:val="20"/>
          <w:szCs w:val="20"/>
        </w:rPr>
        <w:t>Internal Bridge Designers</w:t>
      </w:r>
      <w:r w:rsidR="007D4826">
        <w:rPr>
          <w:sz w:val="20"/>
          <w:szCs w:val="20"/>
        </w:rPr>
        <w:t xml:space="preserve"> and Technicians</w:t>
      </w:r>
      <w:r w:rsidR="00373A31">
        <w:rPr>
          <w:sz w:val="20"/>
          <w:szCs w:val="20"/>
        </w:rPr>
        <w:t xml:space="preserve"> </w:t>
      </w:r>
      <w:r w:rsidR="00373A31" w:rsidRPr="0042694A">
        <w:rPr>
          <w:sz w:val="20"/>
          <w:szCs w:val="20"/>
        </w:rPr>
        <w:t>Only</w:t>
      </w:r>
    </w:p>
    <w:p w:rsidR="00EC14BE" w:rsidRDefault="00F1208A" w:rsidP="00BA1613">
      <w:pPr>
        <w:ind w:left="1197" w:hanging="1197"/>
        <w:rPr>
          <w:caps/>
          <w:sz w:val="20"/>
          <w:szCs w:val="20"/>
        </w:rPr>
      </w:pPr>
      <w:r w:rsidRPr="00933760">
        <w:rPr>
          <w:sz w:val="20"/>
          <w:szCs w:val="20"/>
        </w:rPr>
        <w:t xml:space="preserve">SUBJECT:  </w:t>
      </w:r>
      <w:r w:rsidR="00B1421F">
        <w:rPr>
          <w:caps/>
          <w:sz w:val="20"/>
          <w:szCs w:val="20"/>
        </w:rPr>
        <w:t>NEW</w:t>
      </w:r>
      <w:r w:rsidR="00EC14BE">
        <w:rPr>
          <w:caps/>
          <w:sz w:val="20"/>
          <w:szCs w:val="20"/>
        </w:rPr>
        <w:t xml:space="preserve"> AASHTO LRFD </w:t>
      </w:r>
      <w:r w:rsidR="00503431" w:rsidRPr="00503431">
        <w:rPr>
          <w:caps/>
          <w:sz w:val="20"/>
          <w:szCs w:val="20"/>
        </w:rPr>
        <w:t xml:space="preserve">5.11 Development and Splices </w:t>
      </w:r>
      <w:r w:rsidR="00EC14BE">
        <w:rPr>
          <w:caps/>
          <w:sz w:val="20"/>
          <w:szCs w:val="20"/>
        </w:rPr>
        <w:t>OF REINFORCEMENT</w:t>
      </w:r>
    </w:p>
    <w:p w:rsidR="00F1208A" w:rsidRPr="00933760" w:rsidRDefault="00EC14BE" w:rsidP="00BA1613">
      <w:pPr>
        <w:ind w:left="1197" w:hanging="261"/>
        <w:rPr>
          <w:sz w:val="20"/>
          <w:szCs w:val="20"/>
        </w:rPr>
      </w:pPr>
      <w:r>
        <w:rPr>
          <w:caps/>
          <w:sz w:val="20"/>
          <w:szCs w:val="20"/>
        </w:rPr>
        <w:t xml:space="preserve"> </w:t>
      </w:r>
      <w:r w:rsidR="00503431" w:rsidRPr="00503431">
        <w:rPr>
          <w:caps/>
          <w:sz w:val="20"/>
          <w:szCs w:val="20"/>
        </w:rPr>
        <w:t>Implementation</w:t>
      </w:r>
      <w:r>
        <w:rPr>
          <w:caps/>
          <w:sz w:val="20"/>
          <w:szCs w:val="20"/>
        </w:rPr>
        <w:t xml:space="preserve"> TRIAL</w:t>
      </w:r>
    </w:p>
    <w:p w:rsidR="00F1208A" w:rsidRPr="00933760" w:rsidRDefault="00F1208A" w:rsidP="002662B4">
      <w:pPr>
        <w:spacing w:before="120"/>
        <w:ind w:left="936" w:hanging="936"/>
        <w:rPr>
          <w:sz w:val="20"/>
          <w:szCs w:val="20"/>
        </w:rPr>
      </w:pPr>
      <w:r w:rsidRPr="00933760">
        <w:rPr>
          <w:sz w:val="20"/>
          <w:szCs w:val="20"/>
        </w:rPr>
        <w:t>Contact:  Gregory Sanders</w:t>
      </w:r>
      <w:r w:rsidR="00D305E4">
        <w:rPr>
          <w:sz w:val="20"/>
          <w:szCs w:val="20"/>
        </w:rPr>
        <w:t>, Boyd Denson and</w:t>
      </w:r>
      <w:r w:rsidR="00377754">
        <w:rPr>
          <w:sz w:val="20"/>
          <w:szCs w:val="20"/>
        </w:rPr>
        <w:t xml:space="preserve"> Alec Schlotzhauer (DS Intern)</w:t>
      </w:r>
    </w:p>
    <w:p w:rsidR="00F1208A" w:rsidRPr="00933760" w:rsidRDefault="00F1208A" w:rsidP="002662B4">
      <w:pPr>
        <w:pBdr>
          <w:bottom w:val="single" w:sz="12" w:space="1" w:color="auto"/>
        </w:pBdr>
        <w:spacing w:before="120"/>
        <w:ind w:left="1278" w:hanging="1278"/>
        <w:rPr>
          <w:sz w:val="20"/>
          <w:szCs w:val="20"/>
        </w:rPr>
      </w:pPr>
      <w:r w:rsidRPr="00933760">
        <w:rPr>
          <w:sz w:val="20"/>
          <w:szCs w:val="20"/>
        </w:rPr>
        <w:t xml:space="preserve">EPG Status:  </w:t>
      </w:r>
      <w:r w:rsidRPr="00503431">
        <w:rPr>
          <w:sz w:val="20"/>
          <w:szCs w:val="20"/>
        </w:rPr>
        <w:t>To Be Submitted</w:t>
      </w:r>
      <w:r w:rsidR="00DE4BCC" w:rsidRPr="00503431">
        <w:rPr>
          <w:sz w:val="20"/>
          <w:szCs w:val="20"/>
        </w:rPr>
        <w:t xml:space="preserve"> </w:t>
      </w:r>
    </w:p>
    <w:p w:rsidR="005C007B" w:rsidRPr="00933760" w:rsidRDefault="005C007B" w:rsidP="002662B4">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DE4BCC" w:rsidRPr="00503431">
        <w:rPr>
          <w:sz w:val="20"/>
          <w:szCs w:val="20"/>
        </w:rPr>
        <w:t>To Be Revis</w:t>
      </w:r>
      <w:r w:rsidR="001C0F49">
        <w:rPr>
          <w:sz w:val="20"/>
          <w:szCs w:val="20"/>
        </w:rPr>
        <w:t>ed</w:t>
      </w:r>
    </w:p>
    <w:p w:rsidR="00BA5BD6" w:rsidRPr="00933760" w:rsidRDefault="00267D55" w:rsidP="002662B4">
      <w:pPr>
        <w:pBdr>
          <w:bottom w:val="single" w:sz="12" w:space="1" w:color="auto"/>
        </w:pBdr>
        <w:spacing w:before="120"/>
        <w:ind w:left="1584" w:hanging="1584"/>
        <w:rPr>
          <w:sz w:val="20"/>
          <w:szCs w:val="20"/>
        </w:rPr>
      </w:pPr>
      <w:r w:rsidRPr="00933760">
        <w:rPr>
          <w:sz w:val="20"/>
          <w:szCs w:val="20"/>
        </w:rPr>
        <w:t xml:space="preserve">Effective Date:  </w:t>
      </w:r>
      <w:r w:rsidRPr="00B91122">
        <w:rPr>
          <w:sz w:val="20"/>
          <w:szCs w:val="20"/>
        </w:rPr>
        <w:t>Immediately</w:t>
      </w:r>
    </w:p>
    <w:p w:rsidR="005C007B"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267D55" w:rsidRPr="00B91122">
        <w:rPr>
          <w:sz w:val="20"/>
          <w:szCs w:val="20"/>
        </w:rPr>
        <w:t xml:space="preserve">Active </w:t>
      </w:r>
      <w:r w:rsidR="00B91122" w:rsidRPr="00B91122">
        <w:rPr>
          <w:sz w:val="20"/>
          <w:szCs w:val="20"/>
        </w:rPr>
        <w:t>until</w:t>
      </w:r>
      <w:r w:rsidR="00503431" w:rsidRPr="00B91122">
        <w:rPr>
          <w:sz w:val="20"/>
          <w:szCs w:val="20"/>
        </w:rPr>
        <w:t xml:space="preserve"> </w:t>
      </w:r>
      <w:r w:rsidR="00EC14BE">
        <w:rPr>
          <w:sz w:val="20"/>
          <w:szCs w:val="20"/>
        </w:rPr>
        <w:t xml:space="preserve">90-Day </w:t>
      </w:r>
      <w:r w:rsidR="00D305E4">
        <w:rPr>
          <w:sz w:val="20"/>
          <w:szCs w:val="20"/>
        </w:rPr>
        <w:t>Tria</w:t>
      </w:r>
      <w:r w:rsidR="00B91122">
        <w:rPr>
          <w:sz w:val="20"/>
          <w:szCs w:val="20"/>
        </w:rPr>
        <w:t>l</w:t>
      </w:r>
      <w:r w:rsidR="00503431" w:rsidRPr="00B91122">
        <w:rPr>
          <w:sz w:val="20"/>
          <w:szCs w:val="20"/>
        </w:rPr>
        <w:t xml:space="preserve"> </w:t>
      </w:r>
      <w:r w:rsidR="00FB7E5F">
        <w:rPr>
          <w:sz w:val="20"/>
          <w:szCs w:val="20"/>
        </w:rPr>
        <w:t xml:space="preserve">Period </w:t>
      </w:r>
      <w:r w:rsidR="001C0F49">
        <w:rPr>
          <w:sz w:val="20"/>
          <w:szCs w:val="20"/>
        </w:rPr>
        <w:t xml:space="preserve">Completed </w:t>
      </w:r>
      <w:r w:rsidR="00B91122" w:rsidRPr="00B91122">
        <w:rPr>
          <w:sz w:val="20"/>
          <w:szCs w:val="20"/>
        </w:rPr>
        <w:t>and</w:t>
      </w:r>
      <w:r w:rsidR="00267D55" w:rsidRPr="00B91122">
        <w:rPr>
          <w:sz w:val="20"/>
          <w:szCs w:val="20"/>
        </w:rPr>
        <w:t xml:space="preserve"> </w:t>
      </w:r>
      <w:r w:rsidR="00B91122">
        <w:rPr>
          <w:sz w:val="20"/>
          <w:szCs w:val="20"/>
        </w:rPr>
        <w:t>Incorporated into EPG</w:t>
      </w:r>
      <w:r w:rsidR="00EC14BE">
        <w:rPr>
          <w:sz w:val="20"/>
          <w:szCs w:val="20"/>
        </w:rPr>
        <w:t xml:space="preserve"> (Oct. 31)</w:t>
      </w:r>
    </w:p>
    <w:p w:rsidR="005968AD" w:rsidRDefault="005968AD" w:rsidP="0050304D">
      <w:pPr>
        <w:pBdr>
          <w:bottom w:val="single" w:sz="12" w:space="1" w:color="auto"/>
        </w:pBdr>
        <w:tabs>
          <w:tab w:val="left" w:pos="1170"/>
        </w:tabs>
        <w:spacing w:before="120"/>
        <w:ind w:left="1044" w:hanging="1044"/>
        <w:rPr>
          <w:sz w:val="20"/>
          <w:szCs w:val="20"/>
        </w:rPr>
      </w:pPr>
      <w:r>
        <w:rPr>
          <w:sz w:val="20"/>
          <w:szCs w:val="20"/>
        </w:rPr>
        <w:t>Attachments:</w:t>
      </w:r>
      <w:r w:rsidR="0050304D">
        <w:rPr>
          <w:sz w:val="20"/>
          <w:szCs w:val="20"/>
        </w:rPr>
        <w:tab/>
        <w:t>1 – New table for straight deformed bars in tension (t</w:t>
      </w:r>
      <w:r w:rsidR="007669E7">
        <w:rPr>
          <w:sz w:val="20"/>
          <w:szCs w:val="20"/>
        </w:rPr>
        <w:t>hree</w:t>
      </w:r>
      <w:r w:rsidR="0050304D">
        <w:rPr>
          <w:sz w:val="20"/>
          <w:szCs w:val="20"/>
        </w:rPr>
        <w:t xml:space="preserve"> sheets)</w:t>
      </w:r>
    </w:p>
    <w:p w:rsidR="0050304D" w:rsidRDefault="0050304D" w:rsidP="0050304D">
      <w:pPr>
        <w:pBdr>
          <w:bottom w:val="single" w:sz="12" w:space="1" w:color="auto"/>
        </w:pBdr>
        <w:tabs>
          <w:tab w:val="left" w:pos="1170"/>
        </w:tabs>
        <w:ind w:left="1044" w:hanging="1044"/>
        <w:rPr>
          <w:sz w:val="20"/>
          <w:szCs w:val="20"/>
        </w:rPr>
      </w:pPr>
      <w:r>
        <w:rPr>
          <w:sz w:val="20"/>
          <w:szCs w:val="20"/>
        </w:rPr>
        <w:tab/>
      </w:r>
      <w:r>
        <w:rPr>
          <w:sz w:val="20"/>
          <w:szCs w:val="20"/>
        </w:rPr>
        <w:tab/>
        <w:t xml:space="preserve">2 – New </w:t>
      </w:r>
      <w:r w:rsidRPr="00D50534">
        <w:rPr>
          <w:sz w:val="20"/>
          <w:szCs w:val="20"/>
        </w:rPr>
        <w:t xml:space="preserve">table for </w:t>
      </w:r>
      <w:r>
        <w:rPr>
          <w:sz w:val="20"/>
          <w:szCs w:val="20"/>
        </w:rPr>
        <w:t>hooked</w:t>
      </w:r>
      <w:r w:rsidRPr="00D50534">
        <w:rPr>
          <w:sz w:val="20"/>
          <w:szCs w:val="20"/>
        </w:rPr>
        <w:t xml:space="preserve"> </w:t>
      </w:r>
      <w:r>
        <w:rPr>
          <w:sz w:val="20"/>
          <w:szCs w:val="20"/>
        </w:rPr>
        <w:t xml:space="preserve">deformed </w:t>
      </w:r>
      <w:r w:rsidRPr="00D50534">
        <w:rPr>
          <w:sz w:val="20"/>
          <w:szCs w:val="20"/>
        </w:rPr>
        <w:t xml:space="preserve">bars </w:t>
      </w:r>
      <w:r>
        <w:rPr>
          <w:sz w:val="20"/>
          <w:szCs w:val="20"/>
        </w:rPr>
        <w:t>in tension (one sheet)</w:t>
      </w:r>
    </w:p>
    <w:p w:rsidR="0050304D" w:rsidRPr="00933760" w:rsidRDefault="0050304D" w:rsidP="0050304D">
      <w:pPr>
        <w:pBdr>
          <w:bottom w:val="single" w:sz="12" w:space="1" w:color="auto"/>
        </w:pBdr>
        <w:tabs>
          <w:tab w:val="left" w:pos="1170"/>
        </w:tabs>
        <w:ind w:left="1044" w:hanging="1044"/>
        <w:rPr>
          <w:sz w:val="20"/>
          <w:szCs w:val="20"/>
        </w:rPr>
      </w:pPr>
      <w:r>
        <w:rPr>
          <w:sz w:val="20"/>
          <w:szCs w:val="20"/>
        </w:rPr>
        <w:tab/>
      </w:r>
      <w:r>
        <w:rPr>
          <w:sz w:val="20"/>
          <w:szCs w:val="20"/>
        </w:rPr>
        <w:tab/>
        <w:t xml:space="preserve">3 – </w:t>
      </w:r>
      <w:r w:rsidR="00EC14BE">
        <w:rPr>
          <w:sz w:val="20"/>
          <w:szCs w:val="20"/>
        </w:rPr>
        <w:t>Comparison</w:t>
      </w:r>
      <w:r w:rsidRPr="0050304D">
        <w:rPr>
          <w:sz w:val="20"/>
          <w:szCs w:val="20"/>
        </w:rPr>
        <w:t xml:space="preserve"> of new 2015 Interim provisions versus current practice (three sheets)</w:t>
      </w:r>
    </w:p>
    <w:p w:rsidR="00F1208A" w:rsidRDefault="00F1208A" w:rsidP="00F1208A">
      <w:pPr>
        <w:pBdr>
          <w:bottom w:val="single" w:sz="12" w:space="1" w:color="auto"/>
        </w:pBdr>
      </w:pPr>
    </w:p>
    <w:p w:rsidR="00482534" w:rsidRDefault="00482534" w:rsidP="00F1208A">
      <w:pPr>
        <w:rPr>
          <w:sz w:val="20"/>
          <w:szCs w:val="20"/>
          <w:u w:val="single"/>
        </w:rPr>
      </w:pPr>
    </w:p>
    <w:p w:rsidR="00F1208A" w:rsidRDefault="00EA0FE9" w:rsidP="00F1208A">
      <w:pPr>
        <w:rPr>
          <w:sz w:val="20"/>
          <w:szCs w:val="20"/>
          <w:u w:val="single"/>
        </w:rPr>
      </w:pPr>
      <w:r w:rsidRPr="00553E9B">
        <w:rPr>
          <w:sz w:val="20"/>
          <w:szCs w:val="20"/>
          <w:u w:val="single"/>
        </w:rPr>
        <w:t>BACKGROUND AND PURPOSE:</w:t>
      </w:r>
    </w:p>
    <w:p w:rsidR="00F1208A" w:rsidRDefault="00F1208A" w:rsidP="00F1208A">
      <w:pPr>
        <w:ind w:left="450"/>
        <w:rPr>
          <w:sz w:val="20"/>
          <w:szCs w:val="20"/>
        </w:rPr>
      </w:pPr>
    </w:p>
    <w:p w:rsidR="0023572E" w:rsidRDefault="00FD1F49" w:rsidP="00F1208A">
      <w:pPr>
        <w:ind w:left="450"/>
        <w:rPr>
          <w:sz w:val="20"/>
          <w:szCs w:val="20"/>
        </w:rPr>
      </w:pPr>
      <w:r>
        <w:rPr>
          <w:sz w:val="20"/>
          <w:szCs w:val="20"/>
        </w:rPr>
        <w:t xml:space="preserve">The 2015 Interim Revisions to the </w:t>
      </w:r>
      <w:r w:rsidR="001C0F49">
        <w:rPr>
          <w:sz w:val="20"/>
          <w:szCs w:val="20"/>
        </w:rPr>
        <w:t>AASHTO LRFD B</w:t>
      </w:r>
      <w:r>
        <w:rPr>
          <w:sz w:val="20"/>
          <w:szCs w:val="20"/>
        </w:rPr>
        <w:t xml:space="preserve">ridge </w:t>
      </w:r>
      <w:r w:rsidR="001C0F49">
        <w:rPr>
          <w:sz w:val="20"/>
          <w:szCs w:val="20"/>
        </w:rPr>
        <w:t>D</w:t>
      </w:r>
      <w:r>
        <w:rPr>
          <w:sz w:val="20"/>
          <w:szCs w:val="20"/>
        </w:rPr>
        <w:t xml:space="preserve">esign </w:t>
      </w:r>
      <w:r w:rsidR="001C0F49">
        <w:rPr>
          <w:sz w:val="20"/>
          <w:szCs w:val="20"/>
        </w:rPr>
        <w:t>S</w:t>
      </w:r>
      <w:r>
        <w:rPr>
          <w:sz w:val="20"/>
          <w:szCs w:val="20"/>
        </w:rPr>
        <w:t>pecifications</w:t>
      </w:r>
      <w:r w:rsidR="001C0F49">
        <w:rPr>
          <w:sz w:val="20"/>
          <w:szCs w:val="20"/>
        </w:rPr>
        <w:t xml:space="preserve"> adopted new </w:t>
      </w:r>
      <w:r w:rsidR="00834660">
        <w:rPr>
          <w:sz w:val="20"/>
          <w:szCs w:val="20"/>
        </w:rPr>
        <w:t>p</w:t>
      </w:r>
      <w:r w:rsidR="0023572E">
        <w:rPr>
          <w:sz w:val="20"/>
          <w:szCs w:val="20"/>
        </w:rPr>
        <w:t>r</w:t>
      </w:r>
      <w:r w:rsidR="00834660">
        <w:rPr>
          <w:sz w:val="20"/>
          <w:szCs w:val="20"/>
        </w:rPr>
        <w:t>ovisions</w:t>
      </w:r>
      <w:r w:rsidR="00373A31">
        <w:rPr>
          <w:sz w:val="20"/>
          <w:szCs w:val="20"/>
        </w:rPr>
        <w:t xml:space="preserve"> for development and splices of reinforcement. </w:t>
      </w:r>
      <w:r w:rsidR="0023572E">
        <w:rPr>
          <w:sz w:val="20"/>
          <w:szCs w:val="20"/>
        </w:rPr>
        <w:t>The</w:t>
      </w:r>
      <w:r w:rsidR="00834660">
        <w:rPr>
          <w:sz w:val="20"/>
          <w:szCs w:val="20"/>
        </w:rPr>
        <w:t>se provisions</w:t>
      </w:r>
      <w:r w:rsidR="0023572E">
        <w:rPr>
          <w:sz w:val="20"/>
          <w:szCs w:val="20"/>
        </w:rPr>
        <w:t xml:space="preserve"> </w:t>
      </w:r>
      <w:r w:rsidR="00373A31">
        <w:rPr>
          <w:sz w:val="20"/>
          <w:szCs w:val="20"/>
        </w:rPr>
        <w:t>w</w:t>
      </w:r>
      <w:r w:rsidR="00C3025A">
        <w:rPr>
          <w:sz w:val="20"/>
          <w:szCs w:val="20"/>
        </w:rPr>
        <w:t>ere adapted from ACI 318-1</w:t>
      </w:r>
      <w:r w:rsidR="002E7DBD">
        <w:rPr>
          <w:sz w:val="20"/>
          <w:szCs w:val="20"/>
        </w:rPr>
        <w:t>1</w:t>
      </w:r>
      <w:r w:rsidR="0023572E">
        <w:rPr>
          <w:sz w:val="20"/>
          <w:szCs w:val="20"/>
        </w:rPr>
        <w:t xml:space="preserve"> with the extension of criteria to high-strength concrete </w:t>
      </w:r>
      <w:r w:rsidR="001C0F49">
        <w:rPr>
          <w:sz w:val="20"/>
          <w:szCs w:val="20"/>
        </w:rPr>
        <w:t xml:space="preserve">up to 15 </w:t>
      </w:r>
      <w:proofErr w:type="spellStart"/>
      <w:r w:rsidR="001C0F49">
        <w:rPr>
          <w:sz w:val="20"/>
          <w:szCs w:val="20"/>
        </w:rPr>
        <w:t>ksi</w:t>
      </w:r>
      <w:proofErr w:type="spellEnd"/>
      <w:r w:rsidR="001C0F49">
        <w:rPr>
          <w:sz w:val="20"/>
          <w:szCs w:val="20"/>
        </w:rPr>
        <w:t xml:space="preserve"> </w:t>
      </w:r>
      <w:r w:rsidR="0023572E">
        <w:rPr>
          <w:sz w:val="20"/>
          <w:szCs w:val="20"/>
        </w:rPr>
        <w:t>being verified in NCHRP Report 603.</w:t>
      </w:r>
      <w:r w:rsidR="001C0F49">
        <w:rPr>
          <w:sz w:val="20"/>
          <w:szCs w:val="20"/>
        </w:rPr>
        <w:t xml:space="preserve"> ACI had already adopted </w:t>
      </w:r>
      <w:r w:rsidR="004D663D">
        <w:rPr>
          <w:sz w:val="20"/>
          <w:szCs w:val="20"/>
        </w:rPr>
        <w:t>provisions</w:t>
      </w:r>
      <w:r w:rsidR="001C0F49">
        <w:rPr>
          <w:sz w:val="20"/>
          <w:szCs w:val="20"/>
        </w:rPr>
        <w:t xml:space="preserve"> for incorporating high strength reinforcement up</w:t>
      </w:r>
      <w:r w:rsidR="004D663D">
        <w:rPr>
          <w:sz w:val="20"/>
          <w:szCs w:val="20"/>
        </w:rPr>
        <w:t xml:space="preserve"> </w:t>
      </w:r>
      <w:r w:rsidR="001C0F49">
        <w:rPr>
          <w:sz w:val="20"/>
          <w:szCs w:val="20"/>
        </w:rPr>
        <w:t xml:space="preserve">to 100 </w:t>
      </w:r>
      <w:proofErr w:type="spellStart"/>
      <w:r w:rsidR="001C0F49">
        <w:rPr>
          <w:sz w:val="20"/>
          <w:szCs w:val="20"/>
        </w:rPr>
        <w:t>ksi</w:t>
      </w:r>
      <w:proofErr w:type="spellEnd"/>
      <w:r w:rsidR="001C0F49">
        <w:rPr>
          <w:sz w:val="20"/>
          <w:szCs w:val="20"/>
        </w:rPr>
        <w:t>.</w:t>
      </w:r>
    </w:p>
    <w:p w:rsidR="0023572E" w:rsidRDefault="0023572E" w:rsidP="00F1208A">
      <w:pPr>
        <w:ind w:left="450"/>
        <w:rPr>
          <w:sz w:val="20"/>
          <w:szCs w:val="20"/>
        </w:rPr>
      </w:pPr>
    </w:p>
    <w:p w:rsidR="005D0BBA" w:rsidRDefault="005D0BBA" w:rsidP="005D0BBA">
      <w:pPr>
        <w:ind w:left="450"/>
        <w:rPr>
          <w:sz w:val="20"/>
          <w:szCs w:val="20"/>
        </w:rPr>
      </w:pPr>
      <w:r>
        <w:rPr>
          <w:sz w:val="20"/>
          <w:szCs w:val="20"/>
        </w:rPr>
        <w:t>These new provisions:</w:t>
      </w:r>
    </w:p>
    <w:p w:rsidR="005D0BBA" w:rsidRDefault="00EC14BE" w:rsidP="005D0BBA">
      <w:pPr>
        <w:pStyle w:val="ListParagraph"/>
        <w:numPr>
          <w:ilvl w:val="0"/>
          <w:numId w:val="6"/>
        </w:numPr>
        <w:ind w:left="1224"/>
        <w:rPr>
          <w:sz w:val="20"/>
          <w:szCs w:val="20"/>
        </w:rPr>
      </w:pPr>
      <w:r>
        <w:rPr>
          <w:sz w:val="20"/>
          <w:szCs w:val="20"/>
        </w:rPr>
        <w:t>Allow for</w:t>
      </w:r>
      <w:r w:rsidR="00E501DA">
        <w:rPr>
          <w:sz w:val="20"/>
          <w:szCs w:val="20"/>
        </w:rPr>
        <w:t xml:space="preserve"> strength of reinforcement up to 100 </w:t>
      </w:r>
      <w:proofErr w:type="spellStart"/>
      <w:r w:rsidR="00E501DA">
        <w:rPr>
          <w:sz w:val="20"/>
          <w:szCs w:val="20"/>
        </w:rPr>
        <w:t>ksi</w:t>
      </w:r>
      <w:proofErr w:type="spellEnd"/>
      <w:r w:rsidR="00E501DA">
        <w:rPr>
          <w:sz w:val="20"/>
          <w:szCs w:val="20"/>
        </w:rPr>
        <w:t xml:space="preserve"> and </w:t>
      </w:r>
      <w:r>
        <w:rPr>
          <w:sz w:val="20"/>
          <w:szCs w:val="20"/>
        </w:rPr>
        <w:t xml:space="preserve">strength of </w:t>
      </w:r>
      <w:r w:rsidR="00E501DA">
        <w:rPr>
          <w:sz w:val="20"/>
          <w:szCs w:val="20"/>
        </w:rPr>
        <w:t xml:space="preserve">concrete up to 15 </w:t>
      </w:r>
      <w:proofErr w:type="spellStart"/>
      <w:r w:rsidR="00E501DA">
        <w:rPr>
          <w:sz w:val="20"/>
          <w:szCs w:val="20"/>
        </w:rPr>
        <w:t>ksi</w:t>
      </w:r>
      <w:proofErr w:type="spellEnd"/>
      <w:r w:rsidR="00E501DA">
        <w:rPr>
          <w:sz w:val="20"/>
          <w:szCs w:val="20"/>
        </w:rPr>
        <w:t>.</w:t>
      </w:r>
    </w:p>
    <w:p w:rsidR="00FD1F49" w:rsidRDefault="00EC14BE" w:rsidP="005D0BBA">
      <w:pPr>
        <w:pStyle w:val="ListParagraph"/>
        <w:numPr>
          <w:ilvl w:val="0"/>
          <w:numId w:val="6"/>
        </w:numPr>
        <w:ind w:left="1224"/>
        <w:rPr>
          <w:sz w:val="20"/>
          <w:szCs w:val="20"/>
        </w:rPr>
      </w:pPr>
      <w:r>
        <w:rPr>
          <w:sz w:val="20"/>
          <w:szCs w:val="20"/>
        </w:rPr>
        <w:t>Change</w:t>
      </w:r>
      <w:r w:rsidR="00FD1F49">
        <w:rPr>
          <w:sz w:val="20"/>
          <w:szCs w:val="20"/>
        </w:rPr>
        <w:t xml:space="preserve"> formula for development length </w:t>
      </w:r>
      <w:r w:rsidR="00297119">
        <w:rPr>
          <w:sz w:val="20"/>
          <w:szCs w:val="20"/>
        </w:rPr>
        <w:t xml:space="preserve">of straight </w:t>
      </w:r>
      <w:r w:rsidR="00564E5A">
        <w:rPr>
          <w:sz w:val="20"/>
          <w:szCs w:val="20"/>
        </w:rPr>
        <w:t xml:space="preserve">deformed bars </w:t>
      </w:r>
      <w:r w:rsidR="00834660">
        <w:rPr>
          <w:sz w:val="20"/>
          <w:szCs w:val="20"/>
        </w:rPr>
        <w:t xml:space="preserve">in tension </w:t>
      </w:r>
      <w:r w:rsidR="00564E5A">
        <w:rPr>
          <w:sz w:val="20"/>
          <w:szCs w:val="20"/>
        </w:rPr>
        <w:t>equivalent to that in ACI.</w:t>
      </w:r>
    </w:p>
    <w:p w:rsidR="005D0BBA" w:rsidRDefault="00EC14BE" w:rsidP="005D0BBA">
      <w:pPr>
        <w:pStyle w:val="ListParagraph"/>
        <w:numPr>
          <w:ilvl w:val="0"/>
          <w:numId w:val="6"/>
        </w:numPr>
        <w:ind w:left="1224"/>
        <w:rPr>
          <w:sz w:val="20"/>
          <w:szCs w:val="20"/>
        </w:rPr>
      </w:pPr>
      <w:r>
        <w:rPr>
          <w:sz w:val="20"/>
          <w:szCs w:val="20"/>
        </w:rPr>
        <w:t xml:space="preserve">Eliminate </w:t>
      </w:r>
      <w:r w:rsidR="005D0BBA">
        <w:rPr>
          <w:sz w:val="20"/>
          <w:szCs w:val="20"/>
        </w:rPr>
        <w:t xml:space="preserve">Class </w:t>
      </w:r>
      <w:r>
        <w:rPr>
          <w:sz w:val="20"/>
          <w:szCs w:val="20"/>
        </w:rPr>
        <w:t>C</w:t>
      </w:r>
      <w:r w:rsidR="005D0BBA">
        <w:rPr>
          <w:sz w:val="20"/>
          <w:szCs w:val="20"/>
        </w:rPr>
        <w:t xml:space="preserve"> </w:t>
      </w:r>
      <w:r>
        <w:rPr>
          <w:sz w:val="20"/>
          <w:szCs w:val="20"/>
        </w:rPr>
        <w:t>splice</w:t>
      </w:r>
    </w:p>
    <w:p w:rsidR="00E501DA" w:rsidRDefault="00E501DA" w:rsidP="00F1208A">
      <w:pPr>
        <w:ind w:left="450"/>
        <w:rPr>
          <w:sz w:val="20"/>
          <w:szCs w:val="20"/>
        </w:rPr>
      </w:pPr>
    </w:p>
    <w:p w:rsidR="007D4826" w:rsidRDefault="0023572E" w:rsidP="00F1208A">
      <w:pPr>
        <w:ind w:left="450"/>
        <w:rPr>
          <w:sz w:val="20"/>
          <w:szCs w:val="20"/>
        </w:rPr>
      </w:pPr>
      <w:r>
        <w:rPr>
          <w:sz w:val="20"/>
          <w:szCs w:val="20"/>
        </w:rPr>
        <w:t>The</w:t>
      </w:r>
      <w:r w:rsidR="00377754">
        <w:rPr>
          <w:sz w:val="20"/>
          <w:szCs w:val="20"/>
        </w:rPr>
        <w:t>se</w:t>
      </w:r>
      <w:r>
        <w:rPr>
          <w:sz w:val="20"/>
          <w:szCs w:val="20"/>
        </w:rPr>
        <w:t xml:space="preserve"> </w:t>
      </w:r>
      <w:r w:rsidR="001C0F49">
        <w:rPr>
          <w:sz w:val="20"/>
          <w:szCs w:val="20"/>
        </w:rPr>
        <w:t xml:space="preserve">new </w:t>
      </w:r>
      <w:r w:rsidR="004D663D">
        <w:rPr>
          <w:sz w:val="20"/>
          <w:szCs w:val="20"/>
        </w:rPr>
        <w:t>provisions</w:t>
      </w:r>
      <w:r>
        <w:rPr>
          <w:sz w:val="20"/>
          <w:szCs w:val="20"/>
        </w:rPr>
        <w:t xml:space="preserve"> produce</w:t>
      </w:r>
      <w:r w:rsidR="00377754">
        <w:rPr>
          <w:sz w:val="20"/>
          <w:szCs w:val="20"/>
        </w:rPr>
        <w:t xml:space="preserve"> significant changes to the </w:t>
      </w:r>
      <w:r w:rsidR="00F1208A">
        <w:rPr>
          <w:sz w:val="20"/>
          <w:szCs w:val="20"/>
        </w:rPr>
        <w:t xml:space="preserve">current EPG </w:t>
      </w:r>
      <w:r w:rsidR="00377754">
        <w:rPr>
          <w:sz w:val="20"/>
          <w:szCs w:val="20"/>
        </w:rPr>
        <w:t xml:space="preserve">tables for development and splices of straight bars in tension and </w:t>
      </w:r>
      <w:r w:rsidR="007D4826">
        <w:rPr>
          <w:sz w:val="20"/>
          <w:szCs w:val="20"/>
        </w:rPr>
        <w:t>f</w:t>
      </w:r>
      <w:r w:rsidR="00377754">
        <w:rPr>
          <w:sz w:val="20"/>
          <w:szCs w:val="20"/>
        </w:rPr>
        <w:t xml:space="preserve">or development </w:t>
      </w:r>
      <w:r w:rsidR="007D4826">
        <w:rPr>
          <w:sz w:val="20"/>
          <w:szCs w:val="20"/>
        </w:rPr>
        <w:t>of standard hook bars in tension.</w:t>
      </w:r>
    </w:p>
    <w:p w:rsidR="007D4826" w:rsidRDefault="007D4826" w:rsidP="00F1208A">
      <w:pPr>
        <w:ind w:left="450"/>
        <w:rPr>
          <w:sz w:val="20"/>
          <w:szCs w:val="20"/>
        </w:rPr>
      </w:pPr>
    </w:p>
    <w:p w:rsidR="007D4826" w:rsidRDefault="007D4826" w:rsidP="00F1208A">
      <w:pPr>
        <w:ind w:left="450"/>
        <w:rPr>
          <w:sz w:val="20"/>
          <w:szCs w:val="20"/>
        </w:rPr>
      </w:pPr>
      <w:r>
        <w:rPr>
          <w:sz w:val="20"/>
          <w:szCs w:val="20"/>
        </w:rPr>
        <w:t xml:space="preserve">These </w:t>
      </w:r>
      <w:r w:rsidR="001C093F">
        <w:rPr>
          <w:sz w:val="20"/>
          <w:szCs w:val="20"/>
        </w:rPr>
        <w:t>new provisions</w:t>
      </w:r>
      <w:r>
        <w:rPr>
          <w:sz w:val="20"/>
          <w:szCs w:val="20"/>
        </w:rPr>
        <w:t xml:space="preserve"> will also require updating most references to development or splice lengths provided in other locations of the EPG and in the standard drawings, plans and specifications.</w:t>
      </w:r>
    </w:p>
    <w:p w:rsidR="007D4826" w:rsidRDefault="007D4826" w:rsidP="00F1208A">
      <w:pPr>
        <w:ind w:left="450"/>
        <w:rPr>
          <w:sz w:val="20"/>
          <w:szCs w:val="20"/>
        </w:rPr>
      </w:pPr>
    </w:p>
    <w:p w:rsidR="00EF785C" w:rsidRPr="00EF785C" w:rsidRDefault="00EF785C" w:rsidP="00EF785C">
      <w:pPr>
        <w:ind w:left="450"/>
        <w:rPr>
          <w:sz w:val="20"/>
          <w:szCs w:val="20"/>
        </w:rPr>
      </w:pPr>
      <w:r w:rsidRPr="00EF785C">
        <w:rPr>
          <w:sz w:val="20"/>
          <w:szCs w:val="20"/>
        </w:rPr>
        <w:t xml:space="preserve">Programs that compute splice lengths (box culvert quantity programs) may not be updated at this time. A new spreadsheet </w:t>
      </w:r>
      <w:r>
        <w:rPr>
          <w:sz w:val="20"/>
          <w:szCs w:val="20"/>
        </w:rPr>
        <w:t xml:space="preserve">that calculates </w:t>
      </w:r>
      <w:r w:rsidR="007E4190">
        <w:rPr>
          <w:sz w:val="20"/>
          <w:szCs w:val="20"/>
        </w:rPr>
        <w:t>develop</w:t>
      </w:r>
      <w:bookmarkStart w:id="0" w:name="_GoBack"/>
      <w:bookmarkEnd w:id="0"/>
      <w:r w:rsidR="007E4190">
        <w:rPr>
          <w:sz w:val="20"/>
          <w:szCs w:val="20"/>
        </w:rPr>
        <w:t xml:space="preserve">ment and </w:t>
      </w:r>
      <w:r>
        <w:rPr>
          <w:sz w:val="20"/>
          <w:szCs w:val="20"/>
        </w:rPr>
        <w:t xml:space="preserve">splice lengths </w:t>
      </w:r>
      <w:r w:rsidRPr="00EF785C">
        <w:rPr>
          <w:sz w:val="20"/>
          <w:szCs w:val="20"/>
        </w:rPr>
        <w:t xml:space="preserve">will </w:t>
      </w:r>
      <w:r w:rsidR="001B104C">
        <w:rPr>
          <w:sz w:val="20"/>
          <w:szCs w:val="20"/>
        </w:rPr>
        <w:t xml:space="preserve">be </w:t>
      </w:r>
      <w:r w:rsidRPr="00EF785C">
        <w:rPr>
          <w:sz w:val="20"/>
          <w:szCs w:val="20"/>
        </w:rPr>
        <w:t>available</w:t>
      </w:r>
      <w:r w:rsidR="001B104C">
        <w:rPr>
          <w:sz w:val="20"/>
          <w:szCs w:val="20"/>
        </w:rPr>
        <w:t xml:space="preserve"> at the end of the trial period located</w:t>
      </w:r>
      <w:r w:rsidRPr="00EF785C">
        <w:rPr>
          <w:sz w:val="20"/>
          <w:szCs w:val="20"/>
        </w:rPr>
        <w:t xml:space="preserve"> </w:t>
      </w:r>
      <w:r w:rsidR="001B104C">
        <w:rPr>
          <w:sz w:val="20"/>
          <w:szCs w:val="20"/>
        </w:rPr>
        <w:t>on the Development Section’s</w:t>
      </w:r>
      <w:r w:rsidR="001B104C" w:rsidRPr="00EF785C">
        <w:rPr>
          <w:sz w:val="20"/>
          <w:szCs w:val="20"/>
        </w:rPr>
        <w:t xml:space="preserve"> </w:t>
      </w:r>
      <w:r w:rsidR="001B104C">
        <w:rPr>
          <w:sz w:val="20"/>
          <w:szCs w:val="20"/>
        </w:rPr>
        <w:t xml:space="preserve">SharePoint site thru the Structural Software tab </w:t>
      </w:r>
      <w:r w:rsidRPr="00EF785C">
        <w:rPr>
          <w:sz w:val="20"/>
          <w:szCs w:val="20"/>
        </w:rPr>
        <w:t>in the</w:t>
      </w:r>
      <w:r w:rsidR="005F23FF">
        <w:rPr>
          <w:sz w:val="20"/>
          <w:szCs w:val="20"/>
        </w:rPr>
        <w:t xml:space="preserve"> </w:t>
      </w:r>
      <w:proofErr w:type="spellStart"/>
      <w:r w:rsidR="001B104C" w:rsidRPr="00EF785C">
        <w:rPr>
          <w:sz w:val="20"/>
          <w:szCs w:val="20"/>
        </w:rPr>
        <w:t>QuickSheets</w:t>
      </w:r>
      <w:proofErr w:type="spellEnd"/>
      <w:r w:rsidR="001B104C" w:rsidRPr="00EF785C">
        <w:rPr>
          <w:sz w:val="20"/>
          <w:szCs w:val="20"/>
        </w:rPr>
        <w:t xml:space="preserve"> </w:t>
      </w:r>
      <w:r w:rsidR="001B104C">
        <w:rPr>
          <w:sz w:val="20"/>
          <w:szCs w:val="20"/>
        </w:rPr>
        <w:t>folder</w:t>
      </w:r>
      <w:r w:rsidRPr="00EF785C">
        <w:rPr>
          <w:sz w:val="20"/>
          <w:szCs w:val="20"/>
        </w:rPr>
        <w:t>.</w:t>
      </w:r>
    </w:p>
    <w:p w:rsidR="00EF785C" w:rsidRDefault="00EF785C" w:rsidP="00F1208A">
      <w:pPr>
        <w:ind w:left="450"/>
        <w:rPr>
          <w:sz w:val="20"/>
          <w:szCs w:val="20"/>
        </w:rPr>
      </w:pPr>
    </w:p>
    <w:p w:rsidR="007D4826" w:rsidRDefault="007D4826" w:rsidP="00F1208A">
      <w:pPr>
        <w:ind w:left="450"/>
        <w:rPr>
          <w:sz w:val="20"/>
          <w:szCs w:val="20"/>
        </w:rPr>
      </w:pPr>
      <w:r>
        <w:rPr>
          <w:sz w:val="20"/>
          <w:szCs w:val="20"/>
        </w:rPr>
        <w:t xml:space="preserve">The purpose of this guidance is </w:t>
      </w:r>
      <w:r w:rsidR="00436AD1">
        <w:rPr>
          <w:sz w:val="20"/>
          <w:szCs w:val="20"/>
        </w:rPr>
        <w:t>twofold</w:t>
      </w:r>
      <w:r>
        <w:rPr>
          <w:sz w:val="20"/>
          <w:szCs w:val="20"/>
        </w:rPr>
        <w:t>:</w:t>
      </w:r>
    </w:p>
    <w:p w:rsidR="000A66F0" w:rsidRDefault="00EB3416" w:rsidP="007D4826">
      <w:pPr>
        <w:pStyle w:val="ListParagraph"/>
        <w:numPr>
          <w:ilvl w:val="0"/>
          <w:numId w:val="2"/>
        </w:numPr>
        <w:rPr>
          <w:sz w:val="20"/>
          <w:szCs w:val="20"/>
        </w:rPr>
      </w:pPr>
      <w:r>
        <w:rPr>
          <w:sz w:val="20"/>
          <w:szCs w:val="20"/>
        </w:rPr>
        <w:t xml:space="preserve">Provide opportunity for </w:t>
      </w:r>
      <w:r w:rsidR="000A66F0">
        <w:rPr>
          <w:sz w:val="20"/>
          <w:szCs w:val="20"/>
        </w:rPr>
        <w:t>internal designers</w:t>
      </w:r>
      <w:r w:rsidR="001C093F">
        <w:rPr>
          <w:sz w:val="20"/>
          <w:szCs w:val="20"/>
        </w:rPr>
        <w:t xml:space="preserve"> and technicians</w:t>
      </w:r>
      <w:r w:rsidR="000A66F0">
        <w:rPr>
          <w:sz w:val="20"/>
          <w:szCs w:val="20"/>
        </w:rPr>
        <w:t xml:space="preserve">, project managers and liaisons to become familiar with the </w:t>
      </w:r>
      <w:r w:rsidR="001C093F">
        <w:rPr>
          <w:sz w:val="20"/>
          <w:szCs w:val="20"/>
        </w:rPr>
        <w:t xml:space="preserve">AASHTO </w:t>
      </w:r>
      <w:r w:rsidR="000A66F0">
        <w:rPr>
          <w:sz w:val="20"/>
          <w:szCs w:val="20"/>
        </w:rPr>
        <w:t xml:space="preserve">interim </w:t>
      </w:r>
      <w:r w:rsidR="00C121D5">
        <w:rPr>
          <w:sz w:val="20"/>
          <w:szCs w:val="20"/>
        </w:rPr>
        <w:t>provisions</w:t>
      </w:r>
      <w:r w:rsidR="00FB7E5F">
        <w:rPr>
          <w:sz w:val="20"/>
          <w:szCs w:val="20"/>
        </w:rPr>
        <w:t>.</w:t>
      </w:r>
    </w:p>
    <w:p w:rsidR="007D4826" w:rsidRDefault="001C093F" w:rsidP="007D4826">
      <w:pPr>
        <w:pStyle w:val="ListParagraph"/>
        <w:numPr>
          <w:ilvl w:val="0"/>
          <w:numId w:val="2"/>
        </w:numPr>
        <w:rPr>
          <w:sz w:val="20"/>
          <w:szCs w:val="20"/>
        </w:rPr>
      </w:pPr>
      <w:r>
        <w:rPr>
          <w:sz w:val="20"/>
          <w:szCs w:val="20"/>
        </w:rPr>
        <w:t>Allow</w:t>
      </w:r>
      <w:r w:rsidR="000A66F0">
        <w:rPr>
          <w:sz w:val="20"/>
          <w:szCs w:val="20"/>
        </w:rPr>
        <w:t xml:space="preserve"> a trial period for </w:t>
      </w:r>
      <w:r>
        <w:rPr>
          <w:sz w:val="20"/>
          <w:szCs w:val="20"/>
        </w:rPr>
        <w:t xml:space="preserve">productive use </w:t>
      </w:r>
      <w:r w:rsidR="003509BC">
        <w:rPr>
          <w:sz w:val="20"/>
          <w:szCs w:val="20"/>
        </w:rPr>
        <w:t>of new tables for</w:t>
      </w:r>
      <w:r w:rsidR="00387506">
        <w:rPr>
          <w:sz w:val="20"/>
          <w:szCs w:val="20"/>
        </w:rPr>
        <w:t xml:space="preserve"> feedback: </w:t>
      </w:r>
      <w:r w:rsidR="003509BC">
        <w:rPr>
          <w:sz w:val="20"/>
          <w:szCs w:val="20"/>
        </w:rPr>
        <w:t xml:space="preserve"> error disco</w:t>
      </w:r>
      <w:r w:rsidR="00387506">
        <w:rPr>
          <w:sz w:val="20"/>
          <w:szCs w:val="20"/>
        </w:rPr>
        <w:t>very, improvements.</w:t>
      </w:r>
      <w:r w:rsidR="003509BC">
        <w:rPr>
          <w:sz w:val="20"/>
          <w:szCs w:val="20"/>
        </w:rPr>
        <w:t xml:space="preserve"> Use of the new </w:t>
      </w:r>
      <w:r w:rsidR="00387506">
        <w:rPr>
          <w:sz w:val="20"/>
          <w:szCs w:val="20"/>
        </w:rPr>
        <w:t>provisions</w:t>
      </w:r>
      <w:r w:rsidR="003509BC">
        <w:rPr>
          <w:sz w:val="20"/>
          <w:szCs w:val="20"/>
        </w:rPr>
        <w:t xml:space="preserve"> </w:t>
      </w:r>
      <w:r w:rsidR="00387506">
        <w:rPr>
          <w:sz w:val="20"/>
          <w:szCs w:val="20"/>
        </w:rPr>
        <w:t xml:space="preserve">on a case by </w:t>
      </w:r>
      <w:r w:rsidR="003509BC">
        <w:rPr>
          <w:sz w:val="20"/>
          <w:szCs w:val="20"/>
        </w:rPr>
        <w:t>c</w:t>
      </w:r>
      <w:r w:rsidR="00387506">
        <w:rPr>
          <w:sz w:val="20"/>
          <w:szCs w:val="20"/>
        </w:rPr>
        <w:t>a</w:t>
      </w:r>
      <w:r w:rsidR="003509BC">
        <w:rPr>
          <w:sz w:val="20"/>
          <w:szCs w:val="20"/>
        </w:rPr>
        <w:t xml:space="preserve">se basis is easy; </w:t>
      </w:r>
      <w:r w:rsidR="00387506">
        <w:rPr>
          <w:sz w:val="20"/>
          <w:szCs w:val="20"/>
        </w:rPr>
        <w:t>however standardizing for all inclusive cases</w:t>
      </w:r>
      <w:r w:rsidR="003509BC">
        <w:rPr>
          <w:sz w:val="20"/>
          <w:szCs w:val="20"/>
        </w:rPr>
        <w:t xml:space="preserve"> is </w:t>
      </w:r>
      <w:r w:rsidR="00387506">
        <w:rPr>
          <w:sz w:val="20"/>
          <w:szCs w:val="20"/>
        </w:rPr>
        <w:t>difficult.</w:t>
      </w:r>
    </w:p>
    <w:p w:rsidR="003F42C4" w:rsidRPr="003F42C4" w:rsidRDefault="003F42C4" w:rsidP="003F42C4">
      <w:pPr>
        <w:ind w:left="450"/>
        <w:rPr>
          <w:sz w:val="20"/>
          <w:szCs w:val="20"/>
        </w:rPr>
      </w:pPr>
    </w:p>
    <w:p w:rsidR="0020023F" w:rsidRDefault="003F42C4" w:rsidP="001B104C">
      <w:pPr>
        <w:ind w:left="450"/>
        <w:rPr>
          <w:sz w:val="20"/>
          <w:szCs w:val="20"/>
          <w:u w:val="single"/>
        </w:rPr>
      </w:pPr>
      <w:r>
        <w:rPr>
          <w:sz w:val="20"/>
          <w:szCs w:val="20"/>
        </w:rPr>
        <w:t>The</w:t>
      </w:r>
      <w:r w:rsidRPr="003F42C4">
        <w:rPr>
          <w:sz w:val="20"/>
          <w:szCs w:val="20"/>
        </w:rPr>
        <w:t xml:space="preserve"> trial period</w:t>
      </w:r>
      <w:r>
        <w:rPr>
          <w:sz w:val="20"/>
          <w:szCs w:val="20"/>
        </w:rPr>
        <w:t xml:space="preserve"> will be </w:t>
      </w:r>
      <w:r w:rsidR="00EC14BE">
        <w:rPr>
          <w:sz w:val="20"/>
          <w:szCs w:val="20"/>
        </w:rPr>
        <w:t>9</w:t>
      </w:r>
      <w:r>
        <w:rPr>
          <w:sz w:val="20"/>
          <w:szCs w:val="20"/>
        </w:rPr>
        <w:t>0 days</w:t>
      </w:r>
      <w:r w:rsidRPr="003F42C4">
        <w:rPr>
          <w:sz w:val="20"/>
          <w:szCs w:val="20"/>
        </w:rPr>
        <w:t xml:space="preserve">. </w:t>
      </w:r>
      <w:r>
        <w:rPr>
          <w:sz w:val="20"/>
          <w:szCs w:val="20"/>
        </w:rPr>
        <w:t>The new tables are</w:t>
      </w:r>
      <w:r w:rsidRPr="003F42C4">
        <w:rPr>
          <w:sz w:val="20"/>
          <w:szCs w:val="20"/>
        </w:rPr>
        <w:t xml:space="preserve"> ok to use for new jobs immediately </w:t>
      </w:r>
      <w:r w:rsidR="00EC14BE">
        <w:rPr>
          <w:sz w:val="20"/>
          <w:szCs w:val="20"/>
        </w:rPr>
        <w:t xml:space="preserve">and not turned in to Preliminary and Review Section </w:t>
      </w:r>
      <w:r w:rsidRPr="003F42C4">
        <w:rPr>
          <w:sz w:val="20"/>
          <w:szCs w:val="20"/>
        </w:rPr>
        <w:t xml:space="preserve">since these are effective </w:t>
      </w:r>
      <w:r w:rsidR="001B2B0B">
        <w:rPr>
          <w:sz w:val="20"/>
          <w:szCs w:val="20"/>
        </w:rPr>
        <w:t xml:space="preserve">2015 </w:t>
      </w:r>
      <w:r w:rsidRPr="003F42C4">
        <w:rPr>
          <w:sz w:val="20"/>
          <w:szCs w:val="20"/>
        </w:rPr>
        <w:t xml:space="preserve">AASHTO </w:t>
      </w:r>
      <w:r w:rsidR="001B2B0B">
        <w:rPr>
          <w:sz w:val="20"/>
          <w:szCs w:val="20"/>
        </w:rPr>
        <w:t xml:space="preserve">LRFD </w:t>
      </w:r>
      <w:r w:rsidRPr="003F42C4">
        <w:rPr>
          <w:sz w:val="20"/>
          <w:szCs w:val="20"/>
        </w:rPr>
        <w:t>interims.</w:t>
      </w:r>
      <w:r w:rsidR="0020023F">
        <w:rPr>
          <w:sz w:val="20"/>
          <w:szCs w:val="20"/>
          <w:u w:val="single"/>
        </w:rPr>
        <w:br w:type="page"/>
      </w:r>
    </w:p>
    <w:p w:rsidR="00F1208A" w:rsidRDefault="00EA0FE9" w:rsidP="00F1208A">
      <w:pPr>
        <w:rPr>
          <w:sz w:val="20"/>
          <w:szCs w:val="20"/>
          <w:u w:val="single"/>
        </w:rPr>
      </w:pPr>
      <w:r w:rsidRPr="00DA3EFB">
        <w:rPr>
          <w:sz w:val="20"/>
          <w:szCs w:val="20"/>
          <w:u w:val="single"/>
        </w:rPr>
        <w:lastRenderedPageBreak/>
        <w:t>GUIDANCE:</w:t>
      </w:r>
    </w:p>
    <w:p w:rsidR="00F1208A" w:rsidRPr="00DA3EFB" w:rsidRDefault="00F1208A" w:rsidP="00F1208A">
      <w:pPr>
        <w:rPr>
          <w:sz w:val="20"/>
          <w:szCs w:val="20"/>
          <w:u w:val="single"/>
        </w:rPr>
      </w:pPr>
    </w:p>
    <w:p w:rsidR="00F1208A" w:rsidRPr="00BA1613" w:rsidRDefault="008644FF" w:rsidP="00F1208A">
      <w:pPr>
        <w:ind w:left="450"/>
        <w:rPr>
          <w:b/>
          <w:sz w:val="20"/>
          <w:szCs w:val="20"/>
          <w:u w:val="single"/>
        </w:rPr>
      </w:pPr>
      <w:r w:rsidRPr="00BA1613">
        <w:rPr>
          <w:b/>
          <w:sz w:val="20"/>
          <w:szCs w:val="20"/>
          <w:u w:val="single"/>
        </w:rPr>
        <w:t xml:space="preserve">I. </w:t>
      </w:r>
      <w:r w:rsidR="00D73943" w:rsidRPr="00BA1613">
        <w:rPr>
          <w:b/>
          <w:sz w:val="20"/>
          <w:szCs w:val="20"/>
          <w:u w:val="single"/>
        </w:rPr>
        <w:t xml:space="preserve">Review </w:t>
      </w:r>
      <w:r w:rsidR="00F04C12" w:rsidRPr="00BA1613">
        <w:rPr>
          <w:b/>
          <w:sz w:val="20"/>
          <w:szCs w:val="20"/>
          <w:u w:val="single"/>
        </w:rPr>
        <w:t xml:space="preserve">AASHTO </w:t>
      </w:r>
      <w:r w:rsidR="001B2B0B" w:rsidRPr="00BA1613">
        <w:rPr>
          <w:b/>
          <w:sz w:val="20"/>
          <w:szCs w:val="20"/>
          <w:u w:val="single"/>
        </w:rPr>
        <w:t xml:space="preserve">LRFD </w:t>
      </w:r>
      <w:r w:rsidR="00D73943" w:rsidRPr="00BA1613">
        <w:rPr>
          <w:b/>
          <w:sz w:val="20"/>
          <w:szCs w:val="20"/>
          <w:u w:val="single"/>
        </w:rPr>
        <w:t xml:space="preserve">2015 Interim </w:t>
      </w:r>
      <w:r w:rsidR="00F1208A" w:rsidRPr="00BA1613">
        <w:rPr>
          <w:b/>
          <w:sz w:val="20"/>
          <w:szCs w:val="20"/>
          <w:u w:val="single"/>
        </w:rPr>
        <w:t>Re</w:t>
      </w:r>
      <w:r w:rsidR="00D73943" w:rsidRPr="00BA1613">
        <w:rPr>
          <w:b/>
          <w:sz w:val="20"/>
          <w:szCs w:val="20"/>
          <w:u w:val="single"/>
        </w:rPr>
        <w:t>visions to Article 5.11</w:t>
      </w:r>
      <w:r w:rsidR="00F04C12" w:rsidRPr="00BA1613">
        <w:rPr>
          <w:b/>
          <w:sz w:val="20"/>
          <w:szCs w:val="20"/>
          <w:u w:val="single"/>
        </w:rPr>
        <w:t xml:space="preserve"> (</w:t>
      </w:r>
      <w:r w:rsidR="00C121D5" w:rsidRPr="00BA1613">
        <w:rPr>
          <w:b/>
          <w:sz w:val="20"/>
          <w:szCs w:val="20"/>
          <w:u w:val="single"/>
        </w:rPr>
        <w:t>a</w:t>
      </w:r>
      <w:r w:rsidR="00F04C12" w:rsidRPr="00BA1613">
        <w:rPr>
          <w:b/>
          <w:sz w:val="20"/>
          <w:szCs w:val="20"/>
          <w:u w:val="single"/>
        </w:rPr>
        <w:t>vailable in web version only)</w:t>
      </w:r>
      <w:r w:rsidR="00F1208A" w:rsidRPr="00BA1613">
        <w:rPr>
          <w:b/>
          <w:sz w:val="20"/>
          <w:szCs w:val="20"/>
          <w:u w:val="single"/>
        </w:rPr>
        <w:t xml:space="preserve">: </w:t>
      </w:r>
    </w:p>
    <w:p w:rsidR="009E0B44" w:rsidRDefault="009E0B44" w:rsidP="00D73943">
      <w:pPr>
        <w:ind w:left="450"/>
        <w:rPr>
          <w:sz w:val="20"/>
          <w:szCs w:val="20"/>
        </w:rPr>
      </w:pPr>
    </w:p>
    <w:p w:rsidR="001B2B0B" w:rsidRDefault="00EA0FE9" w:rsidP="00BA1613">
      <w:pPr>
        <w:ind w:left="810"/>
        <w:rPr>
          <w:sz w:val="20"/>
          <w:szCs w:val="20"/>
        </w:rPr>
      </w:pPr>
      <w:r>
        <w:rPr>
          <w:sz w:val="20"/>
          <w:szCs w:val="20"/>
        </w:rPr>
        <w:t xml:space="preserve">IN GENERAL: </w:t>
      </w:r>
    </w:p>
    <w:p w:rsidR="005D34D9" w:rsidRPr="00BA1613" w:rsidRDefault="000D3107" w:rsidP="00BA1613">
      <w:pPr>
        <w:pStyle w:val="ListParagraph"/>
        <w:numPr>
          <w:ilvl w:val="0"/>
          <w:numId w:val="9"/>
        </w:numPr>
        <w:ind w:left="1170"/>
        <w:rPr>
          <w:sz w:val="20"/>
          <w:szCs w:val="20"/>
        </w:rPr>
      </w:pPr>
      <w:r w:rsidRPr="00BA1613">
        <w:rPr>
          <w:sz w:val="20"/>
          <w:szCs w:val="20"/>
        </w:rPr>
        <w:t xml:space="preserve">No. 14 and 18 </w:t>
      </w:r>
      <w:r w:rsidR="001B2B0B">
        <w:rPr>
          <w:sz w:val="20"/>
          <w:szCs w:val="20"/>
        </w:rPr>
        <w:t xml:space="preserve">bars </w:t>
      </w:r>
      <w:r w:rsidRPr="00BA1613">
        <w:rPr>
          <w:sz w:val="20"/>
          <w:szCs w:val="20"/>
        </w:rPr>
        <w:t xml:space="preserve">are excluded from the </w:t>
      </w:r>
      <w:r w:rsidR="001B2B0B">
        <w:rPr>
          <w:sz w:val="20"/>
          <w:szCs w:val="20"/>
        </w:rPr>
        <w:t xml:space="preserve">new </w:t>
      </w:r>
      <w:r w:rsidRPr="00BA1613">
        <w:rPr>
          <w:sz w:val="20"/>
          <w:szCs w:val="20"/>
        </w:rPr>
        <w:t xml:space="preserve">AASHTO </w:t>
      </w:r>
      <w:r w:rsidR="0016440E">
        <w:rPr>
          <w:sz w:val="20"/>
          <w:szCs w:val="20"/>
        </w:rPr>
        <w:t xml:space="preserve">LRFD </w:t>
      </w:r>
      <w:r w:rsidR="008A369B" w:rsidRPr="00BA1613">
        <w:rPr>
          <w:sz w:val="20"/>
          <w:szCs w:val="20"/>
        </w:rPr>
        <w:t>provisions</w:t>
      </w:r>
      <w:r w:rsidRPr="00BA1613">
        <w:rPr>
          <w:sz w:val="20"/>
          <w:szCs w:val="20"/>
        </w:rPr>
        <w:t xml:space="preserve">. </w:t>
      </w:r>
      <w:r w:rsidR="008A369B" w:rsidRPr="00BA1613">
        <w:rPr>
          <w:sz w:val="20"/>
          <w:szCs w:val="20"/>
        </w:rPr>
        <w:t xml:space="preserve">Therefore the </w:t>
      </w:r>
      <w:r w:rsidR="00A60BE9" w:rsidRPr="00BA1613">
        <w:rPr>
          <w:sz w:val="20"/>
          <w:szCs w:val="20"/>
        </w:rPr>
        <w:t>values provided for these bars</w:t>
      </w:r>
      <w:r w:rsidR="005D34D9" w:rsidRPr="00BA1613">
        <w:rPr>
          <w:sz w:val="20"/>
          <w:szCs w:val="20"/>
        </w:rPr>
        <w:t xml:space="preserve"> in the EPG tables are based on ACI</w:t>
      </w:r>
      <w:r w:rsidR="00A60BE9" w:rsidRPr="00BA1613">
        <w:rPr>
          <w:sz w:val="20"/>
          <w:szCs w:val="20"/>
        </w:rPr>
        <w:t xml:space="preserve"> 318</w:t>
      </w:r>
      <w:r w:rsidR="005D34D9" w:rsidRPr="00BA1613">
        <w:rPr>
          <w:sz w:val="20"/>
          <w:szCs w:val="20"/>
        </w:rPr>
        <w:t xml:space="preserve"> with the following limitations:</w:t>
      </w:r>
    </w:p>
    <w:p w:rsidR="005D34D9" w:rsidRDefault="00A60BE9" w:rsidP="00BA1613">
      <w:pPr>
        <w:pStyle w:val="ListParagraph"/>
        <w:numPr>
          <w:ilvl w:val="1"/>
          <w:numId w:val="8"/>
        </w:numPr>
        <w:ind w:left="1620"/>
        <w:rPr>
          <w:sz w:val="20"/>
          <w:szCs w:val="20"/>
        </w:rPr>
      </w:pPr>
      <w:r>
        <w:rPr>
          <w:sz w:val="20"/>
          <w:szCs w:val="20"/>
        </w:rPr>
        <w:t xml:space="preserve">The specified compressive strength of concrete shall not exceed 10 </w:t>
      </w:r>
      <w:proofErr w:type="spellStart"/>
      <w:r>
        <w:rPr>
          <w:sz w:val="20"/>
          <w:szCs w:val="20"/>
        </w:rPr>
        <w:t>ksi</w:t>
      </w:r>
      <w:proofErr w:type="spellEnd"/>
      <w:r>
        <w:rPr>
          <w:sz w:val="20"/>
          <w:szCs w:val="20"/>
        </w:rPr>
        <w:t>.</w:t>
      </w:r>
    </w:p>
    <w:p w:rsidR="000D3107" w:rsidRDefault="005D34D9" w:rsidP="00BA1613">
      <w:pPr>
        <w:pStyle w:val="ListParagraph"/>
        <w:numPr>
          <w:ilvl w:val="1"/>
          <w:numId w:val="8"/>
        </w:numPr>
        <w:ind w:left="1620"/>
        <w:rPr>
          <w:sz w:val="20"/>
          <w:szCs w:val="20"/>
        </w:rPr>
      </w:pPr>
      <w:r>
        <w:rPr>
          <w:sz w:val="20"/>
          <w:szCs w:val="20"/>
        </w:rPr>
        <w:t xml:space="preserve">Compression or tension lap splices shall not be used except for compression lap splices to No. 11 or smaller bars shall be permitted if in accordance with ACI </w:t>
      </w:r>
      <w:r w:rsidR="00A60BE9">
        <w:rPr>
          <w:sz w:val="20"/>
          <w:szCs w:val="20"/>
        </w:rPr>
        <w:t xml:space="preserve">318 provision </w:t>
      </w:r>
      <w:r>
        <w:rPr>
          <w:sz w:val="20"/>
          <w:szCs w:val="20"/>
        </w:rPr>
        <w:t>25.5.5.4.</w:t>
      </w:r>
    </w:p>
    <w:p w:rsidR="000D3107" w:rsidRDefault="000D3107" w:rsidP="00A60BE9">
      <w:pPr>
        <w:ind w:left="630"/>
        <w:rPr>
          <w:sz w:val="20"/>
          <w:szCs w:val="20"/>
        </w:rPr>
      </w:pPr>
    </w:p>
    <w:p w:rsidR="00D73943" w:rsidRPr="00D73943" w:rsidRDefault="00EA0FE9" w:rsidP="00BA1613">
      <w:pPr>
        <w:ind w:left="810"/>
        <w:rPr>
          <w:sz w:val="20"/>
          <w:szCs w:val="20"/>
        </w:rPr>
      </w:pPr>
      <w:r>
        <w:rPr>
          <w:sz w:val="20"/>
          <w:szCs w:val="20"/>
        </w:rPr>
        <w:t>OF SIGNIFICANCE FOR STRAIGHT BARS IN TENSION:</w:t>
      </w:r>
    </w:p>
    <w:p w:rsidR="00F1208A" w:rsidRDefault="00902D0B" w:rsidP="00F1208A">
      <w:pPr>
        <w:pStyle w:val="ListParagraph"/>
        <w:numPr>
          <w:ilvl w:val="0"/>
          <w:numId w:val="1"/>
        </w:numPr>
        <w:rPr>
          <w:sz w:val="20"/>
          <w:szCs w:val="20"/>
        </w:rPr>
      </w:pPr>
      <w:r>
        <w:rPr>
          <w:sz w:val="20"/>
          <w:szCs w:val="20"/>
        </w:rPr>
        <w:t xml:space="preserve">Replaced five formulas for various reinforcement sizes with one </w:t>
      </w:r>
      <w:r w:rsidR="001A5365">
        <w:rPr>
          <w:sz w:val="20"/>
          <w:szCs w:val="20"/>
        </w:rPr>
        <w:t xml:space="preserve">new </w:t>
      </w:r>
      <w:r>
        <w:rPr>
          <w:sz w:val="20"/>
          <w:szCs w:val="20"/>
        </w:rPr>
        <w:t>formula.</w:t>
      </w:r>
    </w:p>
    <w:p w:rsidR="00902D0B" w:rsidRDefault="00387506" w:rsidP="004707C0">
      <w:pPr>
        <w:pStyle w:val="ListParagraph"/>
        <w:numPr>
          <w:ilvl w:val="0"/>
          <w:numId w:val="1"/>
        </w:numPr>
        <w:rPr>
          <w:sz w:val="20"/>
          <w:szCs w:val="20"/>
        </w:rPr>
      </w:pPr>
      <w:r>
        <w:rPr>
          <w:sz w:val="20"/>
          <w:szCs w:val="20"/>
        </w:rPr>
        <w:t xml:space="preserve">Removed “Top” </w:t>
      </w:r>
      <w:r w:rsidR="00565993">
        <w:rPr>
          <w:sz w:val="20"/>
          <w:szCs w:val="20"/>
        </w:rPr>
        <w:t xml:space="preserve">from the </w:t>
      </w:r>
      <w:r w:rsidR="00CA6811">
        <w:rPr>
          <w:sz w:val="20"/>
          <w:szCs w:val="20"/>
        </w:rPr>
        <w:t>description</w:t>
      </w:r>
      <w:r w:rsidR="00565993">
        <w:rPr>
          <w:sz w:val="20"/>
          <w:szCs w:val="20"/>
        </w:rPr>
        <w:t xml:space="preserve"> f</w:t>
      </w:r>
      <w:r w:rsidR="00834660">
        <w:rPr>
          <w:sz w:val="20"/>
          <w:szCs w:val="20"/>
        </w:rPr>
        <w:t>or the</w:t>
      </w:r>
      <w:r w:rsidR="00565993">
        <w:rPr>
          <w:sz w:val="20"/>
          <w:szCs w:val="20"/>
        </w:rPr>
        <w:t xml:space="preserve"> </w:t>
      </w:r>
      <w:r w:rsidR="004707C0">
        <w:rPr>
          <w:sz w:val="20"/>
          <w:szCs w:val="20"/>
        </w:rPr>
        <w:t xml:space="preserve">modification factor used </w:t>
      </w:r>
      <w:r w:rsidR="00565993">
        <w:rPr>
          <w:sz w:val="20"/>
          <w:szCs w:val="20"/>
        </w:rPr>
        <w:t xml:space="preserve">with 12 inches of fresh </w:t>
      </w:r>
      <w:r w:rsidR="004707C0">
        <w:rPr>
          <w:sz w:val="20"/>
          <w:szCs w:val="20"/>
        </w:rPr>
        <w:t xml:space="preserve">concrete case below the reinforcement and revised this factor </w:t>
      </w:r>
      <w:r w:rsidR="00902D0B">
        <w:rPr>
          <w:sz w:val="20"/>
          <w:szCs w:val="20"/>
        </w:rPr>
        <w:t>from 1.4 to 1.3.</w:t>
      </w:r>
    </w:p>
    <w:p w:rsidR="00F1208A" w:rsidRDefault="00902D0B" w:rsidP="00F1208A">
      <w:pPr>
        <w:pStyle w:val="ListParagraph"/>
        <w:numPr>
          <w:ilvl w:val="0"/>
          <w:numId w:val="1"/>
        </w:numPr>
        <w:rPr>
          <w:sz w:val="20"/>
          <w:szCs w:val="20"/>
        </w:rPr>
      </w:pPr>
      <w:r>
        <w:rPr>
          <w:sz w:val="20"/>
          <w:szCs w:val="20"/>
        </w:rPr>
        <w:t xml:space="preserve">Added a 1.3 factor </w:t>
      </w:r>
      <w:r w:rsidR="00356DC2">
        <w:rPr>
          <w:sz w:val="20"/>
          <w:szCs w:val="20"/>
        </w:rPr>
        <w:t>for when no more than 12</w:t>
      </w:r>
      <w:r w:rsidR="004E08AE">
        <w:rPr>
          <w:sz w:val="20"/>
          <w:szCs w:val="20"/>
        </w:rPr>
        <w:t xml:space="preserve"> inches</w:t>
      </w:r>
      <w:r w:rsidR="00356DC2">
        <w:rPr>
          <w:sz w:val="20"/>
          <w:szCs w:val="20"/>
        </w:rPr>
        <w:t xml:space="preserve"> of fresh concrete is cast below the bars (</w:t>
      </w:r>
      <w:r w:rsidR="00834660">
        <w:rPr>
          <w:sz w:val="20"/>
          <w:szCs w:val="20"/>
        </w:rPr>
        <w:t>EPG currently refers to this location as “</w:t>
      </w:r>
      <w:r w:rsidR="00356DC2">
        <w:rPr>
          <w:sz w:val="20"/>
          <w:szCs w:val="20"/>
        </w:rPr>
        <w:t xml:space="preserve">Other </w:t>
      </w:r>
      <w:r w:rsidR="006A1F7E">
        <w:rPr>
          <w:sz w:val="20"/>
          <w:szCs w:val="20"/>
        </w:rPr>
        <w:t>T</w:t>
      </w:r>
      <w:r w:rsidR="00356DC2">
        <w:rPr>
          <w:sz w:val="20"/>
          <w:szCs w:val="20"/>
        </w:rPr>
        <w:t xml:space="preserve">han </w:t>
      </w:r>
      <w:r w:rsidR="006A1F7E">
        <w:rPr>
          <w:sz w:val="20"/>
          <w:szCs w:val="20"/>
        </w:rPr>
        <w:t>T</w:t>
      </w:r>
      <w:r w:rsidR="00356DC2">
        <w:rPr>
          <w:sz w:val="20"/>
          <w:szCs w:val="20"/>
        </w:rPr>
        <w:t xml:space="preserve">op </w:t>
      </w:r>
      <w:r w:rsidR="006A1F7E">
        <w:rPr>
          <w:sz w:val="20"/>
          <w:szCs w:val="20"/>
        </w:rPr>
        <w:t>B</w:t>
      </w:r>
      <w:r w:rsidR="00356DC2">
        <w:rPr>
          <w:sz w:val="20"/>
          <w:szCs w:val="20"/>
        </w:rPr>
        <w:t>ars</w:t>
      </w:r>
      <w:r w:rsidR="00834660">
        <w:rPr>
          <w:sz w:val="20"/>
          <w:szCs w:val="20"/>
        </w:rPr>
        <w:t>”</w:t>
      </w:r>
      <w:r w:rsidR="00356DC2">
        <w:rPr>
          <w:sz w:val="20"/>
          <w:szCs w:val="20"/>
        </w:rPr>
        <w:t xml:space="preserve">) </w:t>
      </w:r>
      <w:r w:rsidR="00356DC2" w:rsidRPr="004E08AE">
        <w:rPr>
          <w:sz w:val="20"/>
          <w:szCs w:val="20"/>
          <w:u w:val="single"/>
        </w:rPr>
        <w:t xml:space="preserve">and </w:t>
      </w:r>
      <w:proofErr w:type="spellStart"/>
      <w:r w:rsidR="00356DC2" w:rsidRPr="004E08AE">
        <w:rPr>
          <w:sz w:val="20"/>
          <w:szCs w:val="20"/>
          <w:u w:val="single"/>
        </w:rPr>
        <w:t>f</w:t>
      </w:r>
      <w:r w:rsidR="002916E2" w:rsidRPr="004E08AE">
        <w:rPr>
          <w:i/>
          <w:sz w:val="20"/>
          <w:szCs w:val="20"/>
          <w:u w:val="single"/>
        </w:rPr>
        <w:t>′</w:t>
      </w:r>
      <w:r w:rsidR="00356DC2" w:rsidRPr="004E08AE">
        <w:rPr>
          <w:sz w:val="20"/>
          <w:szCs w:val="20"/>
          <w:u w:val="single"/>
          <w:vertAlign w:val="subscript"/>
        </w:rPr>
        <w:t>c</w:t>
      </w:r>
      <w:proofErr w:type="spellEnd"/>
      <w:r w:rsidR="00356DC2" w:rsidRPr="004E08AE">
        <w:rPr>
          <w:sz w:val="20"/>
          <w:szCs w:val="20"/>
          <w:u w:val="single"/>
        </w:rPr>
        <w:t xml:space="preserve"> &gt; 10 </w:t>
      </w:r>
      <w:proofErr w:type="spellStart"/>
      <w:r w:rsidR="00356DC2" w:rsidRPr="004E08AE">
        <w:rPr>
          <w:sz w:val="20"/>
          <w:szCs w:val="20"/>
          <w:u w:val="single"/>
        </w:rPr>
        <w:t>ksi</w:t>
      </w:r>
      <w:proofErr w:type="spellEnd"/>
      <w:r w:rsidR="00356DC2">
        <w:rPr>
          <w:sz w:val="20"/>
          <w:szCs w:val="20"/>
        </w:rPr>
        <w:t xml:space="preserve">. For </w:t>
      </w:r>
      <w:proofErr w:type="spellStart"/>
      <w:r w:rsidR="00356DC2">
        <w:rPr>
          <w:sz w:val="20"/>
          <w:szCs w:val="20"/>
        </w:rPr>
        <w:t>f</w:t>
      </w:r>
      <w:r w:rsidR="002916E2" w:rsidRPr="004E08AE">
        <w:rPr>
          <w:i/>
          <w:sz w:val="20"/>
          <w:szCs w:val="20"/>
        </w:rPr>
        <w:t>′</w:t>
      </w:r>
      <w:r w:rsidR="00356DC2" w:rsidRPr="002916E2">
        <w:rPr>
          <w:sz w:val="20"/>
          <w:szCs w:val="20"/>
          <w:vertAlign w:val="subscript"/>
        </w:rPr>
        <w:t>c</w:t>
      </w:r>
      <w:proofErr w:type="spellEnd"/>
      <w:r w:rsidR="00356DC2">
        <w:rPr>
          <w:sz w:val="20"/>
          <w:szCs w:val="20"/>
        </w:rPr>
        <w:t xml:space="preserve"> </w:t>
      </w:r>
      <w:r w:rsidR="00356DC2">
        <w:rPr>
          <w:rFonts w:ascii="Cambria" w:hAnsi="Cambria"/>
          <w:sz w:val="20"/>
          <w:szCs w:val="20"/>
        </w:rPr>
        <w:t>≤</w:t>
      </w:r>
      <w:r w:rsidR="00356DC2">
        <w:rPr>
          <w:sz w:val="20"/>
          <w:szCs w:val="20"/>
        </w:rPr>
        <w:t xml:space="preserve"> 10 </w:t>
      </w:r>
      <w:proofErr w:type="spellStart"/>
      <w:r w:rsidR="00356DC2">
        <w:rPr>
          <w:sz w:val="20"/>
          <w:szCs w:val="20"/>
        </w:rPr>
        <w:t>ksi</w:t>
      </w:r>
      <w:proofErr w:type="spellEnd"/>
      <w:r w:rsidR="00356DC2">
        <w:rPr>
          <w:sz w:val="20"/>
          <w:szCs w:val="20"/>
        </w:rPr>
        <w:t xml:space="preserve"> the factor </w:t>
      </w:r>
      <w:r>
        <w:rPr>
          <w:sz w:val="20"/>
          <w:szCs w:val="20"/>
        </w:rPr>
        <w:t xml:space="preserve">for </w:t>
      </w:r>
      <w:r w:rsidR="00356DC2">
        <w:rPr>
          <w:sz w:val="20"/>
          <w:szCs w:val="20"/>
        </w:rPr>
        <w:t xml:space="preserve">this bar </w:t>
      </w:r>
      <w:r w:rsidR="00F07CF4">
        <w:rPr>
          <w:sz w:val="20"/>
          <w:szCs w:val="20"/>
        </w:rPr>
        <w:t xml:space="preserve">location </w:t>
      </w:r>
      <w:r w:rsidR="00356DC2">
        <w:rPr>
          <w:sz w:val="20"/>
          <w:szCs w:val="20"/>
        </w:rPr>
        <w:t>is still 1.0.</w:t>
      </w:r>
    </w:p>
    <w:p w:rsidR="00356DC2" w:rsidRPr="005E5DCD" w:rsidRDefault="005E5DCD" w:rsidP="00F1208A">
      <w:pPr>
        <w:pStyle w:val="ListParagraph"/>
        <w:numPr>
          <w:ilvl w:val="0"/>
          <w:numId w:val="1"/>
        </w:numPr>
        <w:rPr>
          <w:sz w:val="20"/>
          <w:szCs w:val="20"/>
        </w:rPr>
      </w:pPr>
      <w:r>
        <w:rPr>
          <w:sz w:val="20"/>
          <w:szCs w:val="20"/>
        </w:rPr>
        <w:t>Removed</w:t>
      </w:r>
      <w:r w:rsidR="00356DC2">
        <w:rPr>
          <w:sz w:val="20"/>
          <w:szCs w:val="20"/>
        </w:rPr>
        <w:t xml:space="preserve"> the existing 0.8 factor </w:t>
      </w:r>
      <w:r>
        <w:rPr>
          <w:sz w:val="20"/>
          <w:szCs w:val="20"/>
        </w:rPr>
        <w:t xml:space="preserve">for </w:t>
      </w:r>
      <w:r>
        <w:rPr>
          <w:rFonts w:ascii="Cambria" w:hAnsi="Cambria"/>
          <w:sz w:val="20"/>
          <w:szCs w:val="20"/>
        </w:rPr>
        <w:t>≥</w:t>
      </w:r>
      <w:r w:rsidR="002916E2">
        <w:rPr>
          <w:rFonts w:ascii="Cambria" w:hAnsi="Cambria"/>
          <w:sz w:val="20"/>
          <w:szCs w:val="20"/>
        </w:rPr>
        <w:t xml:space="preserve"> </w:t>
      </w:r>
      <w:r>
        <w:rPr>
          <w:rFonts w:ascii="Cambria" w:hAnsi="Cambria"/>
          <w:sz w:val="20"/>
          <w:szCs w:val="20"/>
        </w:rPr>
        <w:t>6</w:t>
      </w:r>
      <w:r w:rsidR="002916E2">
        <w:rPr>
          <w:rFonts w:ascii="Cambria" w:hAnsi="Cambria"/>
          <w:sz w:val="20"/>
          <w:szCs w:val="20"/>
        </w:rPr>
        <w:t>ʺ</w:t>
      </w:r>
      <w:r>
        <w:rPr>
          <w:rFonts w:ascii="Cambria" w:hAnsi="Cambria"/>
          <w:sz w:val="20"/>
          <w:szCs w:val="20"/>
        </w:rPr>
        <w:t xml:space="preserve"> spacing </w:t>
      </w:r>
      <w:r w:rsidR="00C121D5">
        <w:rPr>
          <w:rFonts w:ascii="Cambria" w:hAnsi="Cambria"/>
          <w:sz w:val="20"/>
          <w:szCs w:val="20"/>
        </w:rPr>
        <w:t>&amp;</w:t>
      </w:r>
      <w:r>
        <w:rPr>
          <w:rFonts w:ascii="Cambria" w:hAnsi="Cambria"/>
          <w:sz w:val="20"/>
          <w:szCs w:val="20"/>
        </w:rPr>
        <w:t xml:space="preserve"> ≥</w:t>
      </w:r>
      <w:r w:rsidR="002916E2">
        <w:rPr>
          <w:rFonts w:ascii="Cambria" w:hAnsi="Cambria"/>
          <w:sz w:val="20"/>
          <w:szCs w:val="20"/>
        </w:rPr>
        <w:t xml:space="preserve"> </w:t>
      </w:r>
      <w:r>
        <w:rPr>
          <w:rFonts w:ascii="Cambria" w:hAnsi="Cambria"/>
          <w:sz w:val="20"/>
          <w:szCs w:val="20"/>
        </w:rPr>
        <w:t>3</w:t>
      </w:r>
      <w:r w:rsidR="002916E2">
        <w:rPr>
          <w:rFonts w:ascii="Cambria" w:hAnsi="Cambria"/>
          <w:sz w:val="20"/>
          <w:szCs w:val="20"/>
        </w:rPr>
        <w:t>ʺ</w:t>
      </w:r>
      <w:r>
        <w:rPr>
          <w:rFonts w:ascii="Cambria" w:hAnsi="Cambria"/>
          <w:sz w:val="20"/>
          <w:szCs w:val="20"/>
        </w:rPr>
        <w:t xml:space="preserve"> cover in the direction of spacing.</w:t>
      </w:r>
    </w:p>
    <w:p w:rsidR="001E0523" w:rsidRPr="000F11AB" w:rsidRDefault="005E5DCD" w:rsidP="00834660">
      <w:pPr>
        <w:pStyle w:val="ListParagraph"/>
        <w:numPr>
          <w:ilvl w:val="0"/>
          <w:numId w:val="1"/>
        </w:numPr>
        <w:rPr>
          <w:sz w:val="20"/>
          <w:szCs w:val="20"/>
        </w:rPr>
      </w:pPr>
      <w:r>
        <w:rPr>
          <w:rFonts w:ascii="Cambria" w:hAnsi="Cambria"/>
          <w:sz w:val="20"/>
          <w:szCs w:val="20"/>
        </w:rPr>
        <w:t>Added a reinforcement confinement factor adapted from ACI 318-11.</w:t>
      </w:r>
    </w:p>
    <w:p w:rsidR="009E0B44" w:rsidRDefault="009E0B44" w:rsidP="00A165B6">
      <w:pPr>
        <w:ind w:left="630"/>
        <w:rPr>
          <w:sz w:val="20"/>
          <w:szCs w:val="20"/>
        </w:rPr>
      </w:pPr>
    </w:p>
    <w:p w:rsidR="005E5DCD" w:rsidRPr="00D73943" w:rsidRDefault="00EA0FE9" w:rsidP="00BA1613">
      <w:pPr>
        <w:ind w:left="810"/>
        <w:rPr>
          <w:sz w:val="20"/>
          <w:szCs w:val="20"/>
        </w:rPr>
      </w:pPr>
      <w:r>
        <w:rPr>
          <w:sz w:val="20"/>
          <w:szCs w:val="20"/>
        </w:rPr>
        <w:t>OF SIGNIFICANCE FOR HOOKED BARS IN TENSION:</w:t>
      </w:r>
    </w:p>
    <w:p w:rsidR="005E5DCD" w:rsidRDefault="005E5DCD" w:rsidP="005E5DCD">
      <w:pPr>
        <w:pStyle w:val="ListParagraph"/>
        <w:numPr>
          <w:ilvl w:val="0"/>
          <w:numId w:val="1"/>
        </w:numPr>
        <w:rPr>
          <w:sz w:val="20"/>
          <w:szCs w:val="20"/>
        </w:rPr>
      </w:pPr>
      <w:r>
        <w:rPr>
          <w:sz w:val="20"/>
          <w:szCs w:val="20"/>
        </w:rPr>
        <w:t>Re</w:t>
      </w:r>
      <w:r w:rsidR="00835AEB">
        <w:rPr>
          <w:sz w:val="20"/>
          <w:szCs w:val="20"/>
        </w:rPr>
        <w:t>vised from 0.7 to 0.8 the factor for adequate side and end cover.</w:t>
      </w:r>
    </w:p>
    <w:p w:rsidR="001E0523" w:rsidRPr="000F11AB" w:rsidRDefault="001E0523" w:rsidP="005E5DCD">
      <w:pPr>
        <w:pStyle w:val="ListParagraph"/>
        <w:numPr>
          <w:ilvl w:val="0"/>
          <w:numId w:val="1"/>
        </w:numPr>
        <w:rPr>
          <w:sz w:val="20"/>
          <w:szCs w:val="20"/>
        </w:rPr>
      </w:pPr>
      <w:r>
        <w:rPr>
          <w:sz w:val="20"/>
          <w:szCs w:val="20"/>
        </w:rPr>
        <w:t>Modification factors are stackable as before but not easily inferred</w:t>
      </w:r>
      <w:r w:rsidR="0021427B" w:rsidRPr="0021427B">
        <w:rPr>
          <w:sz w:val="20"/>
          <w:szCs w:val="20"/>
        </w:rPr>
        <w:t xml:space="preserve"> </w:t>
      </w:r>
      <w:r w:rsidR="0021427B">
        <w:rPr>
          <w:sz w:val="20"/>
          <w:szCs w:val="20"/>
        </w:rPr>
        <w:t>in the case of the reinforcement confinement factor for the development of hooked bars</w:t>
      </w:r>
      <w:r w:rsidR="00EB3416">
        <w:rPr>
          <w:sz w:val="20"/>
          <w:szCs w:val="20"/>
        </w:rPr>
        <w:t xml:space="preserve"> (two reinforcement confinement factors </w:t>
      </w:r>
      <w:r w:rsidR="00056ABB">
        <w:rPr>
          <w:sz w:val="20"/>
          <w:szCs w:val="20"/>
        </w:rPr>
        <w:t>should be considered for each scenario, one based on cover and the other based on stirrup placement)</w:t>
      </w:r>
      <w:r w:rsidR="004D663D">
        <w:rPr>
          <w:sz w:val="20"/>
          <w:szCs w:val="20"/>
        </w:rPr>
        <w:t>.</w:t>
      </w:r>
    </w:p>
    <w:p w:rsidR="00F1208A" w:rsidRDefault="00F1208A" w:rsidP="00713455">
      <w:pPr>
        <w:ind w:left="450"/>
        <w:rPr>
          <w:sz w:val="20"/>
          <w:szCs w:val="20"/>
        </w:rPr>
      </w:pPr>
    </w:p>
    <w:p w:rsidR="00F1208A" w:rsidRPr="00BA1613" w:rsidRDefault="008644FF" w:rsidP="00F1208A">
      <w:pPr>
        <w:ind w:left="450"/>
        <w:rPr>
          <w:b/>
          <w:sz w:val="20"/>
          <w:szCs w:val="20"/>
          <w:u w:val="single"/>
        </w:rPr>
      </w:pPr>
      <w:r w:rsidRPr="00BA1613">
        <w:rPr>
          <w:b/>
          <w:sz w:val="20"/>
          <w:szCs w:val="20"/>
          <w:u w:val="single"/>
        </w:rPr>
        <w:t xml:space="preserve">II. </w:t>
      </w:r>
      <w:r w:rsidR="00835AEB" w:rsidRPr="00BA1613">
        <w:rPr>
          <w:b/>
          <w:sz w:val="20"/>
          <w:szCs w:val="20"/>
          <w:u w:val="single"/>
        </w:rPr>
        <w:t>Review new table</w:t>
      </w:r>
      <w:r w:rsidR="00884276" w:rsidRPr="00BA1613">
        <w:rPr>
          <w:b/>
          <w:sz w:val="20"/>
          <w:szCs w:val="20"/>
          <w:u w:val="single"/>
        </w:rPr>
        <w:t>s</w:t>
      </w:r>
      <w:r w:rsidR="00835AEB" w:rsidRPr="00BA1613">
        <w:rPr>
          <w:b/>
          <w:sz w:val="20"/>
          <w:szCs w:val="20"/>
          <w:u w:val="single"/>
        </w:rPr>
        <w:t xml:space="preserve"> for straight </w:t>
      </w:r>
      <w:r w:rsidR="00884276" w:rsidRPr="00BA1613">
        <w:rPr>
          <w:b/>
          <w:sz w:val="20"/>
          <w:szCs w:val="20"/>
          <w:u w:val="single"/>
        </w:rPr>
        <w:t xml:space="preserve">bars (Attachment 1) </w:t>
      </w:r>
      <w:r w:rsidR="00835AEB" w:rsidRPr="00BA1613">
        <w:rPr>
          <w:b/>
          <w:sz w:val="20"/>
          <w:szCs w:val="20"/>
          <w:u w:val="single"/>
        </w:rPr>
        <w:t xml:space="preserve">and </w:t>
      </w:r>
      <w:r w:rsidR="00884276" w:rsidRPr="00BA1613">
        <w:rPr>
          <w:b/>
          <w:sz w:val="20"/>
          <w:szCs w:val="20"/>
          <w:u w:val="single"/>
        </w:rPr>
        <w:t xml:space="preserve">for </w:t>
      </w:r>
      <w:r w:rsidR="00835AEB" w:rsidRPr="00BA1613">
        <w:rPr>
          <w:b/>
          <w:sz w:val="20"/>
          <w:szCs w:val="20"/>
          <w:u w:val="single"/>
        </w:rPr>
        <w:t>hooked</w:t>
      </w:r>
      <w:r w:rsidR="000D3107" w:rsidRPr="00BA1613">
        <w:rPr>
          <w:b/>
          <w:sz w:val="20"/>
          <w:szCs w:val="20"/>
          <w:u w:val="single"/>
        </w:rPr>
        <w:t xml:space="preserve"> </w:t>
      </w:r>
      <w:r w:rsidR="00835AEB" w:rsidRPr="00BA1613">
        <w:rPr>
          <w:b/>
          <w:sz w:val="20"/>
          <w:szCs w:val="20"/>
          <w:u w:val="single"/>
        </w:rPr>
        <w:t>bars</w:t>
      </w:r>
      <w:r w:rsidR="00884276" w:rsidRPr="00BA1613">
        <w:rPr>
          <w:b/>
          <w:sz w:val="20"/>
          <w:szCs w:val="20"/>
          <w:u w:val="single"/>
        </w:rPr>
        <w:t xml:space="preserve"> (Attachment 2)</w:t>
      </w:r>
      <w:r w:rsidR="00F1208A" w:rsidRPr="00BA1613">
        <w:rPr>
          <w:b/>
          <w:sz w:val="20"/>
          <w:szCs w:val="20"/>
          <w:u w:val="single"/>
        </w:rPr>
        <w:t>:</w:t>
      </w:r>
    </w:p>
    <w:p w:rsidR="009F16C0" w:rsidRDefault="009F16C0" w:rsidP="009F16C0">
      <w:pPr>
        <w:ind w:left="450"/>
        <w:rPr>
          <w:sz w:val="20"/>
          <w:szCs w:val="20"/>
        </w:rPr>
      </w:pPr>
    </w:p>
    <w:p w:rsidR="009F16C0" w:rsidRPr="00DE0B8E" w:rsidRDefault="00EA0FE9" w:rsidP="00BA1613">
      <w:pPr>
        <w:ind w:left="810"/>
        <w:rPr>
          <w:sz w:val="20"/>
          <w:szCs w:val="20"/>
          <w:u w:val="single"/>
        </w:rPr>
      </w:pPr>
      <w:r>
        <w:rPr>
          <w:sz w:val="20"/>
          <w:szCs w:val="20"/>
        </w:rPr>
        <w:t>IN GENERAL:</w:t>
      </w:r>
    </w:p>
    <w:p w:rsidR="00A60BE9" w:rsidRDefault="00A60BE9" w:rsidP="00BA1613">
      <w:pPr>
        <w:pStyle w:val="ListParagraph"/>
        <w:numPr>
          <w:ilvl w:val="0"/>
          <w:numId w:val="6"/>
        </w:numPr>
        <w:ind w:left="1170"/>
        <w:rPr>
          <w:sz w:val="20"/>
          <w:szCs w:val="20"/>
        </w:rPr>
      </w:pPr>
      <w:r w:rsidRPr="003F42C4">
        <w:rPr>
          <w:sz w:val="20"/>
          <w:szCs w:val="20"/>
        </w:rPr>
        <w:t>Check logic and practicality of table</w:t>
      </w:r>
      <w:r w:rsidR="00884276">
        <w:rPr>
          <w:sz w:val="20"/>
          <w:szCs w:val="20"/>
        </w:rPr>
        <w:t>s</w:t>
      </w:r>
      <w:r w:rsidRPr="003F42C4">
        <w:rPr>
          <w:sz w:val="20"/>
          <w:szCs w:val="20"/>
        </w:rPr>
        <w:t xml:space="preserve">. Do </w:t>
      </w:r>
      <w:r w:rsidR="00884276">
        <w:rPr>
          <w:sz w:val="20"/>
          <w:szCs w:val="20"/>
        </w:rPr>
        <w:t xml:space="preserve">they </w:t>
      </w:r>
      <w:r w:rsidRPr="003F42C4">
        <w:rPr>
          <w:sz w:val="20"/>
          <w:szCs w:val="20"/>
        </w:rPr>
        <w:t>flow nicely?</w:t>
      </w:r>
    </w:p>
    <w:p w:rsidR="003275EF" w:rsidRDefault="003275EF" w:rsidP="00BA1613">
      <w:pPr>
        <w:pStyle w:val="ListParagraph"/>
        <w:numPr>
          <w:ilvl w:val="0"/>
          <w:numId w:val="6"/>
        </w:numPr>
        <w:ind w:left="1170"/>
        <w:rPr>
          <w:sz w:val="20"/>
          <w:szCs w:val="20"/>
        </w:rPr>
      </w:pPr>
      <w:r>
        <w:rPr>
          <w:sz w:val="20"/>
          <w:szCs w:val="20"/>
        </w:rPr>
        <w:t>Development and splices of reinforcement follows directly from AASHTO except as noted.</w:t>
      </w:r>
    </w:p>
    <w:p w:rsidR="006A1F7E" w:rsidRDefault="00292F8D" w:rsidP="00BA1613">
      <w:pPr>
        <w:pStyle w:val="ListParagraph"/>
        <w:numPr>
          <w:ilvl w:val="0"/>
          <w:numId w:val="6"/>
        </w:numPr>
        <w:ind w:left="1170"/>
        <w:rPr>
          <w:sz w:val="20"/>
          <w:szCs w:val="20"/>
        </w:rPr>
      </w:pPr>
      <w:r>
        <w:rPr>
          <w:sz w:val="20"/>
          <w:szCs w:val="20"/>
        </w:rPr>
        <w:t xml:space="preserve">The new </w:t>
      </w:r>
      <w:r w:rsidR="000D3107">
        <w:rPr>
          <w:sz w:val="20"/>
          <w:szCs w:val="20"/>
        </w:rPr>
        <w:t>t</w:t>
      </w:r>
      <w:r w:rsidR="006A1F7E">
        <w:rPr>
          <w:sz w:val="20"/>
          <w:szCs w:val="20"/>
        </w:rPr>
        <w:t xml:space="preserve">ables are mainly for 3 and 4 </w:t>
      </w:r>
      <w:proofErr w:type="spellStart"/>
      <w:r w:rsidR="006A1F7E">
        <w:rPr>
          <w:sz w:val="20"/>
          <w:szCs w:val="20"/>
        </w:rPr>
        <w:t>ksi</w:t>
      </w:r>
      <w:proofErr w:type="spellEnd"/>
      <w:r w:rsidR="006A1F7E">
        <w:rPr>
          <w:sz w:val="20"/>
          <w:szCs w:val="20"/>
        </w:rPr>
        <w:t xml:space="preserve"> concrete and Grade 60 reinforcement but steps and examples are </w:t>
      </w:r>
      <w:r w:rsidR="00290F38">
        <w:rPr>
          <w:sz w:val="20"/>
          <w:szCs w:val="20"/>
        </w:rPr>
        <w:t xml:space="preserve">provided </w:t>
      </w:r>
      <w:r w:rsidR="006A1F7E">
        <w:rPr>
          <w:sz w:val="20"/>
          <w:szCs w:val="20"/>
        </w:rPr>
        <w:t xml:space="preserve">for </w:t>
      </w:r>
      <w:r w:rsidR="0020023F">
        <w:rPr>
          <w:sz w:val="20"/>
          <w:szCs w:val="20"/>
        </w:rPr>
        <w:t>calculating</w:t>
      </w:r>
      <w:r w:rsidR="006A1F7E">
        <w:rPr>
          <w:sz w:val="20"/>
          <w:szCs w:val="20"/>
        </w:rPr>
        <w:t xml:space="preserve"> development and splice lengths for </w:t>
      </w:r>
      <w:r w:rsidR="00290F38">
        <w:rPr>
          <w:sz w:val="20"/>
          <w:szCs w:val="20"/>
        </w:rPr>
        <w:t>other</w:t>
      </w:r>
      <w:r w:rsidR="006A1F7E">
        <w:rPr>
          <w:sz w:val="20"/>
          <w:szCs w:val="20"/>
        </w:rPr>
        <w:t xml:space="preserve"> strength materials.</w:t>
      </w:r>
    </w:p>
    <w:p w:rsidR="009F16C0" w:rsidRDefault="00292F8D" w:rsidP="00BA1613">
      <w:pPr>
        <w:pStyle w:val="ListParagraph"/>
        <w:numPr>
          <w:ilvl w:val="0"/>
          <w:numId w:val="6"/>
        </w:numPr>
        <w:ind w:left="1170"/>
        <w:rPr>
          <w:sz w:val="20"/>
          <w:szCs w:val="20"/>
        </w:rPr>
      </w:pPr>
      <w:r>
        <w:rPr>
          <w:sz w:val="20"/>
          <w:szCs w:val="20"/>
        </w:rPr>
        <w:t>Table for bars in compression</w:t>
      </w:r>
      <w:r w:rsidR="009F16C0">
        <w:rPr>
          <w:sz w:val="20"/>
          <w:szCs w:val="20"/>
        </w:rPr>
        <w:t xml:space="preserve"> </w:t>
      </w:r>
      <w:r>
        <w:rPr>
          <w:sz w:val="20"/>
          <w:szCs w:val="20"/>
        </w:rPr>
        <w:t>(existing EPG 751.5.9.2.7.4) re</w:t>
      </w:r>
      <w:r w:rsidR="009F16C0">
        <w:rPr>
          <w:sz w:val="20"/>
          <w:szCs w:val="20"/>
        </w:rPr>
        <w:t>main unchanged</w:t>
      </w:r>
      <w:r>
        <w:rPr>
          <w:sz w:val="20"/>
          <w:szCs w:val="20"/>
        </w:rPr>
        <w:t xml:space="preserve"> and therefore is not attached</w:t>
      </w:r>
      <w:r w:rsidR="009F16C0">
        <w:rPr>
          <w:sz w:val="20"/>
          <w:szCs w:val="20"/>
        </w:rPr>
        <w:t>.</w:t>
      </w:r>
    </w:p>
    <w:p w:rsidR="009F16C0" w:rsidRDefault="00746AE5" w:rsidP="00BA1613">
      <w:pPr>
        <w:pStyle w:val="ListParagraph"/>
        <w:numPr>
          <w:ilvl w:val="0"/>
          <w:numId w:val="6"/>
        </w:numPr>
        <w:ind w:left="1170"/>
        <w:rPr>
          <w:sz w:val="20"/>
          <w:szCs w:val="20"/>
        </w:rPr>
      </w:pPr>
      <w:r>
        <w:rPr>
          <w:sz w:val="20"/>
          <w:szCs w:val="20"/>
        </w:rPr>
        <w:t>Existing tables for Grade 40 (existing EPG 751.5.9.2.7.6 and 751.5.9.2.7.7) will be removed from the EPG.</w:t>
      </w:r>
    </w:p>
    <w:p w:rsidR="009E0B44" w:rsidRDefault="009E0B44" w:rsidP="00F1208A">
      <w:pPr>
        <w:ind w:left="450"/>
        <w:rPr>
          <w:sz w:val="20"/>
          <w:szCs w:val="20"/>
        </w:rPr>
      </w:pPr>
    </w:p>
    <w:p w:rsidR="00835AEB" w:rsidRDefault="00EA0FE9" w:rsidP="00BA1613">
      <w:pPr>
        <w:ind w:left="810"/>
        <w:rPr>
          <w:sz w:val="20"/>
          <w:szCs w:val="20"/>
        </w:rPr>
      </w:pPr>
      <w:r>
        <w:rPr>
          <w:sz w:val="20"/>
          <w:szCs w:val="20"/>
        </w:rPr>
        <w:t>DETAILS OF THE NEW TABLE FOR STRAIGHT DEFORMED BARS IN TENSION (EXISTING EPG 751.5.9.2.7.2 AND 751.5.9.2.7.3) – ATTACHMENT 1 (THREE SHEETS):</w:t>
      </w:r>
    </w:p>
    <w:p w:rsidR="00835AEB" w:rsidRDefault="00835AEB" w:rsidP="00BA1613">
      <w:pPr>
        <w:pStyle w:val="ListParagraph"/>
        <w:numPr>
          <w:ilvl w:val="0"/>
          <w:numId w:val="3"/>
        </w:numPr>
        <w:ind w:left="1170"/>
        <w:rPr>
          <w:sz w:val="20"/>
          <w:szCs w:val="20"/>
        </w:rPr>
      </w:pPr>
      <w:r>
        <w:rPr>
          <w:sz w:val="20"/>
          <w:szCs w:val="20"/>
        </w:rPr>
        <w:t xml:space="preserve">The two existing tables </w:t>
      </w:r>
      <w:r w:rsidR="001561B0">
        <w:rPr>
          <w:sz w:val="20"/>
          <w:szCs w:val="20"/>
        </w:rPr>
        <w:t>(</w:t>
      </w:r>
      <w:r>
        <w:rPr>
          <w:sz w:val="20"/>
          <w:szCs w:val="20"/>
        </w:rPr>
        <w:t>top bars and other than top bars</w:t>
      </w:r>
      <w:r w:rsidR="001561B0">
        <w:rPr>
          <w:sz w:val="20"/>
          <w:szCs w:val="20"/>
        </w:rPr>
        <w:t>)</w:t>
      </w:r>
      <w:r>
        <w:rPr>
          <w:sz w:val="20"/>
          <w:szCs w:val="20"/>
        </w:rPr>
        <w:t xml:space="preserve"> </w:t>
      </w:r>
      <w:r w:rsidR="001561B0">
        <w:rPr>
          <w:sz w:val="20"/>
          <w:szCs w:val="20"/>
        </w:rPr>
        <w:t>we</w:t>
      </w:r>
      <w:r>
        <w:rPr>
          <w:sz w:val="20"/>
          <w:szCs w:val="20"/>
        </w:rPr>
        <w:t xml:space="preserve">re combined into one table with the selection </w:t>
      </w:r>
      <w:r w:rsidR="001561B0">
        <w:rPr>
          <w:sz w:val="20"/>
          <w:szCs w:val="20"/>
        </w:rPr>
        <w:t xml:space="preserve">of </w:t>
      </w:r>
      <w:r w:rsidR="005F23FF">
        <w:rPr>
          <w:sz w:val="20"/>
          <w:szCs w:val="20"/>
        </w:rPr>
        <w:t>location</w:t>
      </w:r>
      <w:r w:rsidR="001561B0">
        <w:rPr>
          <w:sz w:val="20"/>
          <w:szCs w:val="20"/>
        </w:rPr>
        <w:t xml:space="preserve"> </w:t>
      </w:r>
      <w:r>
        <w:rPr>
          <w:sz w:val="20"/>
          <w:szCs w:val="20"/>
        </w:rPr>
        <w:t>being the first step of the table.</w:t>
      </w:r>
    </w:p>
    <w:p w:rsidR="00C811C4" w:rsidRDefault="00C811C4" w:rsidP="00BA1613">
      <w:pPr>
        <w:pStyle w:val="ListParagraph"/>
        <w:numPr>
          <w:ilvl w:val="0"/>
          <w:numId w:val="3"/>
        </w:numPr>
        <w:ind w:left="1170"/>
        <w:rPr>
          <w:sz w:val="20"/>
          <w:szCs w:val="20"/>
        </w:rPr>
      </w:pPr>
      <w:r>
        <w:rPr>
          <w:sz w:val="20"/>
          <w:szCs w:val="20"/>
        </w:rPr>
        <w:t>No longer use “top bar” and “other than top bar” and instead provide description</w:t>
      </w:r>
      <w:r w:rsidR="00753B97">
        <w:rPr>
          <w:sz w:val="20"/>
          <w:szCs w:val="20"/>
        </w:rPr>
        <w:t>s</w:t>
      </w:r>
      <w:r>
        <w:rPr>
          <w:sz w:val="20"/>
          <w:szCs w:val="20"/>
        </w:rPr>
        <w:t xml:space="preserve"> of casting location in accordance with AASHTO. Inclined bars are considered same as horizontal bars in accordance with ACI 318. Vertical bars are added to</w:t>
      </w:r>
      <w:r w:rsidR="00753B97">
        <w:rPr>
          <w:sz w:val="20"/>
          <w:szCs w:val="20"/>
        </w:rPr>
        <w:t xml:space="preserve"> the description of the location case with the default modification factor of 1.0</w:t>
      </w:r>
      <w:r>
        <w:rPr>
          <w:sz w:val="20"/>
          <w:szCs w:val="20"/>
        </w:rPr>
        <w:t>.</w:t>
      </w:r>
    </w:p>
    <w:p w:rsidR="001561B0" w:rsidRDefault="00835AEB" w:rsidP="00BA1613">
      <w:pPr>
        <w:pStyle w:val="ListParagraph"/>
        <w:numPr>
          <w:ilvl w:val="0"/>
          <w:numId w:val="3"/>
        </w:numPr>
        <w:ind w:left="1170"/>
        <w:rPr>
          <w:sz w:val="20"/>
          <w:szCs w:val="20"/>
        </w:rPr>
      </w:pPr>
      <w:r>
        <w:rPr>
          <w:sz w:val="20"/>
          <w:szCs w:val="20"/>
        </w:rPr>
        <w:t>The first step of the</w:t>
      </w:r>
      <w:r w:rsidR="001561B0">
        <w:rPr>
          <w:sz w:val="20"/>
          <w:szCs w:val="20"/>
        </w:rPr>
        <w:t xml:space="preserve"> exi</w:t>
      </w:r>
      <w:r>
        <w:rPr>
          <w:sz w:val="20"/>
          <w:szCs w:val="20"/>
        </w:rPr>
        <w:t>s</w:t>
      </w:r>
      <w:r w:rsidR="001561B0">
        <w:rPr>
          <w:sz w:val="20"/>
          <w:szCs w:val="20"/>
        </w:rPr>
        <w:t>ting</w:t>
      </w:r>
      <w:r>
        <w:rPr>
          <w:sz w:val="20"/>
          <w:szCs w:val="20"/>
        </w:rPr>
        <w:t xml:space="preserve"> tables relating to spacing and cover in the </w:t>
      </w:r>
      <w:r w:rsidR="001561B0">
        <w:rPr>
          <w:sz w:val="20"/>
          <w:szCs w:val="20"/>
        </w:rPr>
        <w:t xml:space="preserve">direction of </w:t>
      </w:r>
      <w:r w:rsidRPr="00835AEB">
        <w:rPr>
          <w:sz w:val="20"/>
          <w:szCs w:val="20"/>
        </w:rPr>
        <w:t xml:space="preserve">the </w:t>
      </w:r>
      <w:r w:rsidR="001561B0">
        <w:rPr>
          <w:sz w:val="20"/>
          <w:szCs w:val="20"/>
        </w:rPr>
        <w:t>spacing was removed in accordance with the removal of this criterion from AASHTO</w:t>
      </w:r>
      <w:r w:rsidR="0016440E">
        <w:rPr>
          <w:sz w:val="20"/>
          <w:szCs w:val="20"/>
        </w:rPr>
        <w:t xml:space="preserve"> LRFD</w:t>
      </w:r>
      <w:r w:rsidR="001561B0">
        <w:rPr>
          <w:sz w:val="20"/>
          <w:szCs w:val="20"/>
        </w:rPr>
        <w:t>.</w:t>
      </w:r>
    </w:p>
    <w:p w:rsidR="00A94E8B" w:rsidRDefault="005E7045" w:rsidP="00BA1613">
      <w:pPr>
        <w:pStyle w:val="ListParagraph"/>
        <w:numPr>
          <w:ilvl w:val="0"/>
          <w:numId w:val="3"/>
        </w:numPr>
        <w:ind w:left="1170"/>
        <w:rPr>
          <w:sz w:val="20"/>
          <w:szCs w:val="20"/>
        </w:rPr>
      </w:pPr>
      <w:r>
        <w:rPr>
          <w:sz w:val="20"/>
          <w:szCs w:val="20"/>
        </w:rPr>
        <w:lastRenderedPageBreak/>
        <w:t>The n</w:t>
      </w:r>
      <w:r w:rsidR="00A94E8B">
        <w:rPr>
          <w:sz w:val="20"/>
          <w:szCs w:val="20"/>
        </w:rPr>
        <w:t xml:space="preserve">ew table is based </w:t>
      </w:r>
      <w:r>
        <w:rPr>
          <w:sz w:val="20"/>
          <w:szCs w:val="20"/>
        </w:rPr>
        <w:t xml:space="preserve">on </w:t>
      </w:r>
      <w:r w:rsidR="00A94E8B">
        <w:rPr>
          <w:sz w:val="20"/>
          <w:szCs w:val="20"/>
        </w:rPr>
        <w:t xml:space="preserve">the minimum allowed reinforcement confinement </w:t>
      </w:r>
      <w:r>
        <w:rPr>
          <w:sz w:val="20"/>
          <w:szCs w:val="20"/>
        </w:rPr>
        <w:t xml:space="preserve">factor </w:t>
      </w:r>
      <w:r w:rsidR="00A94E8B">
        <w:rPr>
          <w:sz w:val="20"/>
          <w:szCs w:val="20"/>
        </w:rPr>
        <w:t>(</w:t>
      </w:r>
      <w:proofErr w:type="spellStart"/>
      <w:r w:rsidR="00A94E8B" w:rsidRPr="0031123F">
        <w:rPr>
          <w:rFonts w:ascii="Arial" w:hAnsi="Arial" w:cs="Arial"/>
          <w:i/>
          <w:iCs/>
          <w:sz w:val="20"/>
          <w:szCs w:val="20"/>
        </w:rPr>
        <w:t>λ</w:t>
      </w:r>
      <w:r w:rsidR="00A94E8B" w:rsidRPr="0031123F">
        <w:rPr>
          <w:i/>
          <w:iCs/>
          <w:sz w:val="20"/>
          <w:szCs w:val="20"/>
          <w:vertAlign w:val="subscript"/>
        </w:rPr>
        <w:t>rc</w:t>
      </w:r>
      <w:proofErr w:type="spellEnd"/>
      <w:r w:rsidR="00A94E8B">
        <w:rPr>
          <w:sz w:val="20"/>
          <w:szCs w:val="20"/>
        </w:rPr>
        <w:t>) of 0.4</w:t>
      </w:r>
      <w:r>
        <w:rPr>
          <w:sz w:val="20"/>
          <w:szCs w:val="20"/>
        </w:rPr>
        <w:t xml:space="preserve"> because the majority of reinforcement </w:t>
      </w:r>
      <w:r w:rsidR="00EA0FE9">
        <w:rPr>
          <w:sz w:val="20"/>
          <w:szCs w:val="20"/>
        </w:rPr>
        <w:t xml:space="preserve">cases </w:t>
      </w:r>
      <w:r>
        <w:rPr>
          <w:sz w:val="20"/>
          <w:szCs w:val="20"/>
        </w:rPr>
        <w:t xml:space="preserve">for a typical structure will use this value. </w:t>
      </w:r>
      <w:r w:rsidR="009A6151">
        <w:rPr>
          <w:sz w:val="20"/>
          <w:szCs w:val="20"/>
        </w:rPr>
        <w:t xml:space="preserve">In all cases, it is best practice to check to ensure that this is the case and calculate the actual </w:t>
      </w:r>
      <w:proofErr w:type="spellStart"/>
      <w:r w:rsidR="009A6151" w:rsidRPr="0031123F">
        <w:rPr>
          <w:rFonts w:ascii="Arial" w:hAnsi="Arial" w:cs="Arial"/>
          <w:i/>
          <w:iCs/>
          <w:sz w:val="20"/>
          <w:szCs w:val="20"/>
        </w:rPr>
        <w:t>λ</w:t>
      </w:r>
      <w:r w:rsidR="009A6151" w:rsidRPr="0031123F">
        <w:rPr>
          <w:i/>
          <w:iCs/>
          <w:sz w:val="20"/>
          <w:szCs w:val="20"/>
          <w:vertAlign w:val="subscript"/>
        </w:rPr>
        <w:t>rc</w:t>
      </w:r>
      <w:proofErr w:type="spellEnd"/>
      <w:r w:rsidR="009A6151">
        <w:rPr>
          <w:sz w:val="20"/>
          <w:szCs w:val="20"/>
        </w:rPr>
        <w:t xml:space="preserve"> (Step 6 of table) and adjust the lengths obtained from the table if the actual </w:t>
      </w:r>
      <w:proofErr w:type="spellStart"/>
      <w:r w:rsidR="009A6151" w:rsidRPr="0031123F">
        <w:rPr>
          <w:rFonts w:ascii="Arial" w:hAnsi="Arial" w:cs="Arial"/>
          <w:i/>
          <w:iCs/>
          <w:sz w:val="20"/>
          <w:szCs w:val="20"/>
        </w:rPr>
        <w:t>λ</w:t>
      </w:r>
      <w:r w:rsidR="009A6151" w:rsidRPr="0031123F">
        <w:rPr>
          <w:i/>
          <w:iCs/>
          <w:sz w:val="20"/>
          <w:szCs w:val="20"/>
          <w:vertAlign w:val="subscript"/>
        </w:rPr>
        <w:t>rc</w:t>
      </w:r>
      <w:proofErr w:type="spellEnd"/>
      <w:r w:rsidR="009A6151">
        <w:rPr>
          <w:sz w:val="20"/>
          <w:szCs w:val="20"/>
        </w:rPr>
        <w:t xml:space="preserve"> is greater than 0.4.</w:t>
      </w:r>
    </w:p>
    <w:p w:rsidR="00F1208A" w:rsidRDefault="00D74C3C" w:rsidP="00BA1613">
      <w:pPr>
        <w:pStyle w:val="ListParagraph"/>
        <w:numPr>
          <w:ilvl w:val="0"/>
          <w:numId w:val="3"/>
        </w:numPr>
        <w:ind w:left="1170"/>
        <w:rPr>
          <w:sz w:val="20"/>
          <w:szCs w:val="20"/>
        </w:rPr>
      </w:pPr>
      <w:r>
        <w:rPr>
          <w:sz w:val="20"/>
          <w:szCs w:val="20"/>
        </w:rPr>
        <w:t xml:space="preserve">When calculating </w:t>
      </w:r>
      <w:proofErr w:type="spellStart"/>
      <w:r w:rsidRPr="0031123F">
        <w:rPr>
          <w:rFonts w:ascii="Arial" w:hAnsi="Arial" w:cs="Arial"/>
          <w:i/>
          <w:iCs/>
          <w:sz w:val="20"/>
          <w:szCs w:val="20"/>
        </w:rPr>
        <w:t>λ</w:t>
      </w:r>
      <w:r w:rsidRPr="0031123F">
        <w:rPr>
          <w:i/>
          <w:iCs/>
          <w:sz w:val="20"/>
          <w:szCs w:val="20"/>
          <w:vertAlign w:val="subscript"/>
        </w:rPr>
        <w:t>rc</w:t>
      </w:r>
      <w:proofErr w:type="spellEnd"/>
      <w:r w:rsidR="00A94E8B">
        <w:rPr>
          <w:sz w:val="20"/>
          <w:szCs w:val="20"/>
        </w:rPr>
        <w:t xml:space="preserve"> </w:t>
      </w:r>
      <w:r>
        <w:rPr>
          <w:sz w:val="20"/>
          <w:szCs w:val="20"/>
        </w:rPr>
        <w:t xml:space="preserve">the transverse reinforcement term of </w:t>
      </w:r>
      <w:proofErr w:type="spellStart"/>
      <w:r w:rsidRPr="002C53F7">
        <w:rPr>
          <w:i/>
          <w:sz w:val="20"/>
          <w:szCs w:val="20"/>
        </w:rPr>
        <w:t>A</w:t>
      </w:r>
      <w:r w:rsidRPr="002C53F7">
        <w:rPr>
          <w:i/>
          <w:sz w:val="20"/>
          <w:szCs w:val="20"/>
          <w:vertAlign w:val="subscript"/>
        </w:rPr>
        <w:t>tr</w:t>
      </w:r>
      <w:proofErr w:type="spellEnd"/>
      <w:r>
        <w:rPr>
          <w:sz w:val="20"/>
          <w:szCs w:val="20"/>
        </w:rPr>
        <w:t xml:space="preserve"> </w:t>
      </w:r>
      <w:r w:rsidR="002C53F7">
        <w:rPr>
          <w:sz w:val="20"/>
          <w:szCs w:val="20"/>
        </w:rPr>
        <w:t xml:space="preserve">may be </w:t>
      </w:r>
      <w:r w:rsidR="00EA0FE9">
        <w:rPr>
          <w:sz w:val="20"/>
          <w:szCs w:val="20"/>
        </w:rPr>
        <w:t>assumed</w:t>
      </w:r>
      <w:r w:rsidR="002C53F7">
        <w:rPr>
          <w:sz w:val="20"/>
          <w:szCs w:val="20"/>
        </w:rPr>
        <w:t xml:space="preserve"> conservatively as zero ignoring the presence of any transverse bars crossing the </w:t>
      </w:r>
      <w:r w:rsidR="00EA0FE9">
        <w:rPr>
          <w:sz w:val="20"/>
          <w:szCs w:val="20"/>
        </w:rPr>
        <w:t xml:space="preserve">potential </w:t>
      </w:r>
      <w:r w:rsidR="002C53F7">
        <w:rPr>
          <w:sz w:val="20"/>
          <w:szCs w:val="20"/>
        </w:rPr>
        <w:t>plan</w:t>
      </w:r>
      <w:r w:rsidR="006A5742">
        <w:rPr>
          <w:sz w:val="20"/>
          <w:szCs w:val="20"/>
        </w:rPr>
        <w:t>e</w:t>
      </w:r>
      <w:r w:rsidR="002C53F7">
        <w:rPr>
          <w:sz w:val="20"/>
          <w:szCs w:val="20"/>
        </w:rPr>
        <w:t xml:space="preserve"> of splitting. </w:t>
      </w:r>
      <w:r w:rsidR="00EA0FE9">
        <w:rPr>
          <w:sz w:val="20"/>
          <w:szCs w:val="20"/>
        </w:rPr>
        <w:t xml:space="preserve">To test this assumption, </w:t>
      </w:r>
      <w:proofErr w:type="spellStart"/>
      <w:r w:rsidR="003A34C7" w:rsidRPr="0031123F">
        <w:rPr>
          <w:rFonts w:ascii="Arial" w:hAnsi="Arial" w:cs="Arial"/>
          <w:i/>
          <w:iCs/>
          <w:sz w:val="20"/>
          <w:szCs w:val="20"/>
        </w:rPr>
        <w:t>λ</w:t>
      </w:r>
      <w:r w:rsidR="003A34C7" w:rsidRPr="0031123F">
        <w:rPr>
          <w:i/>
          <w:iCs/>
          <w:sz w:val="20"/>
          <w:szCs w:val="20"/>
          <w:vertAlign w:val="subscript"/>
        </w:rPr>
        <w:t>rc</w:t>
      </w:r>
      <w:proofErr w:type="spellEnd"/>
      <w:r w:rsidR="00EA0FE9">
        <w:rPr>
          <w:sz w:val="20"/>
          <w:szCs w:val="20"/>
        </w:rPr>
        <w:t xml:space="preserve"> can be quickly estimated as </w:t>
      </w:r>
      <w:proofErr w:type="spellStart"/>
      <w:r w:rsidR="00EA0FE9" w:rsidRPr="003A34C7">
        <w:rPr>
          <w:i/>
          <w:sz w:val="20"/>
          <w:szCs w:val="20"/>
        </w:rPr>
        <w:t>d</w:t>
      </w:r>
      <w:r w:rsidR="00EA0FE9" w:rsidRPr="003A34C7">
        <w:rPr>
          <w:i/>
          <w:sz w:val="20"/>
          <w:szCs w:val="20"/>
          <w:vertAlign w:val="subscript"/>
        </w:rPr>
        <w:t>b</w:t>
      </w:r>
      <w:proofErr w:type="spellEnd"/>
      <w:r w:rsidR="00EA0FE9">
        <w:rPr>
          <w:sz w:val="20"/>
          <w:szCs w:val="20"/>
        </w:rPr>
        <w:t>/</w:t>
      </w:r>
      <w:proofErr w:type="spellStart"/>
      <w:r w:rsidR="00EA0FE9" w:rsidRPr="003A34C7">
        <w:rPr>
          <w:i/>
          <w:sz w:val="20"/>
          <w:szCs w:val="20"/>
        </w:rPr>
        <w:t>c</w:t>
      </w:r>
      <w:r w:rsidR="00EA0FE9" w:rsidRPr="003A34C7">
        <w:rPr>
          <w:i/>
          <w:sz w:val="20"/>
          <w:szCs w:val="20"/>
          <w:vertAlign w:val="subscript"/>
        </w:rPr>
        <w:t>b</w:t>
      </w:r>
      <w:proofErr w:type="spellEnd"/>
      <w:r w:rsidR="00EA0FE9">
        <w:rPr>
          <w:sz w:val="20"/>
          <w:szCs w:val="20"/>
        </w:rPr>
        <w:t xml:space="preserve"> to determine if it exceeds 0.4 in which those</w:t>
      </w:r>
      <w:r w:rsidR="003A34C7">
        <w:rPr>
          <w:sz w:val="20"/>
          <w:szCs w:val="20"/>
        </w:rPr>
        <w:t xml:space="preserve"> </w:t>
      </w:r>
      <w:r w:rsidR="002C53F7">
        <w:rPr>
          <w:sz w:val="20"/>
          <w:szCs w:val="20"/>
        </w:rPr>
        <w:t>cases</w:t>
      </w:r>
      <w:r w:rsidR="00EF785C">
        <w:rPr>
          <w:sz w:val="20"/>
          <w:szCs w:val="20"/>
        </w:rPr>
        <w:t xml:space="preserve"> of</w:t>
      </w:r>
      <w:r w:rsidR="002C53F7">
        <w:rPr>
          <w:sz w:val="20"/>
          <w:szCs w:val="20"/>
        </w:rPr>
        <w:t xml:space="preserve"> </w:t>
      </w:r>
      <w:r w:rsidR="00EF785C">
        <w:rPr>
          <w:sz w:val="20"/>
          <w:szCs w:val="20"/>
        </w:rPr>
        <w:t>minimal</w:t>
      </w:r>
      <w:r w:rsidR="002C53F7">
        <w:rPr>
          <w:sz w:val="20"/>
          <w:szCs w:val="20"/>
        </w:rPr>
        <w:t xml:space="preserve"> cover or </w:t>
      </w:r>
      <w:r w:rsidR="00EF785C">
        <w:rPr>
          <w:sz w:val="20"/>
          <w:szCs w:val="20"/>
        </w:rPr>
        <w:t>close</w:t>
      </w:r>
      <w:r w:rsidR="00290F38">
        <w:rPr>
          <w:sz w:val="20"/>
          <w:szCs w:val="20"/>
        </w:rPr>
        <w:t xml:space="preserve"> spacing </w:t>
      </w:r>
      <w:proofErr w:type="spellStart"/>
      <w:r w:rsidR="00290F38" w:rsidRPr="002C53F7">
        <w:rPr>
          <w:i/>
          <w:sz w:val="20"/>
          <w:szCs w:val="20"/>
        </w:rPr>
        <w:t>A</w:t>
      </w:r>
      <w:r w:rsidR="00290F38" w:rsidRPr="002C53F7">
        <w:rPr>
          <w:i/>
          <w:sz w:val="20"/>
          <w:szCs w:val="20"/>
          <w:vertAlign w:val="subscript"/>
        </w:rPr>
        <w:t>tr</w:t>
      </w:r>
      <w:proofErr w:type="spellEnd"/>
      <w:r w:rsidR="00290F38">
        <w:rPr>
          <w:sz w:val="20"/>
          <w:szCs w:val="20"/>
        </w:rPr>
        <w:t xml:space="preserve"> may </w:t>
      </w:r>
      <w:r w:rsidR="00EB7FAE">
        <w:rPr>
          <w:sz w:val="20"/>
          <w:szCs w:val="20"/>
        </w:rPr>
        <w:t>need</w:t>
      </w:r>
      <w:r w:rsidR="00290F38">
        <w:rPr>
          <w:sz w:val="20"/>
          <w:szCs w:val="20"/>
        </w:rPr>
        <w:t xml:space="preserve"> to be calculated in order to shorten unreasonabl</w:t>
      </w:r>
      <w:r w:rsidR="00EF785C">
        <w:rPr>
          <w:sz w:val="20"/>
          <w:szCs w:val="20"/>
        </w:rPr>
        <w:t>y</w:t>
      </w:r>
      <w:r w:rsidR="00290F38">
        <w:rPr>
          <w:sz w:val="20"/>
          <w:szCs w:val="20"/>
        </w:rPr>
        <w:t xml:space="preserve"> long development and splice lengths.</w:t>
      </w:r>
    </w:p>
    <w:p w:rsidR="00AC0100" w:rsidRDefault="00AC0100" w:rsidP="00BA1613">
      <w:pPr>
        <w:pStyle w:val="ListParagraph"/>
        <w:numPr>
          <w:ilvl w:val="0"/>
          <w:numId w:val="3"/>
        </w:numPr>
        <w:ind w:left="1170"/>
        <w:rPr>
          <w:sz w:val="20"/>
          <w:szCs w:val="20"/>
        </w:rPr>
      </w:pPr>
      <w:r>
        <w:rPr>
          <w:sz w:val="20"/>
          <w:szCs w:val="20"/>
        </w:rPr>
        <w:t xml:space="preserve">The figure shown in Step 6 is </w:t>
      </w:r>
      <w:r w:rsidR="002F7454">
        <w:rPr>
          <w:sz w:val="20"/>
          <w:szCs w:val="20"/>
        </w:rPr>
        <w:t xml:space="preserve">reprinted unedited </w:t>
      </w:r>
      <w:r>
        <w:rPr>
          <w:sz w:val="20"/>
          <w:szCs w:val="20"/>
        </w:rPr>
        <w:t xml:space="preserve">from AASHTO </w:t>
      </w:r>
      <w:r w:rsidR="0016440E">
        <w:rPr>
          <w:sz w:val="20"/>
          <w:szCs w:val="20"/>
        </w:rPr>
        <w:t xml:space="preserve">LRFD </w:t>
      </w:r>
      <w:r>
        <w:rPr>
          <w:sz w:val="20"/>
          <w:szCs w:val="20"/>
        </w:rPr>
        <w:t xml:space="preserve">and is </w:t>
      </w:r>
      <w:r w:rsidR="0016440E">
        <w:rPr>
          <w:sz w:val="20"/>
          <w:szCs w:val="20"/>
        </w:rPr>
        <w:t xml:space="preserve">marginally </w:t>
      </w:r>
      <w:r>
        <w:rPr>
          <w:sz w:val="20"/>
          <w:szCs w:val="20"/>
        </w:rPr>
        <w:t xml:space="preserve">incorrect. The correct </w:t>
      </w:r>
      <w:proofErr w:type="spellStart"/>
      <w:r w:rsidRPr="0031123F">
        <w:rPr>
          <w:rFonts w:ascii="Arial" w:hAnsi="Arial" w:cs="Arial"/>
          <w:i/>
          <w:iCs/>
          <w:sz w:val="20"/>
          <w:szCs w:val="20"/>
        </w:rPr>
        <w:t>λ</w:t>
      </w:r>
      <w:r w:rsidRPr="0031123F">
        <w:rPr>
          <w:i/>
          <w:iCs/>
          <w:sz w:val="20"/>
          <w:szCs w:val="20"/>
          <w:vertAlign w:val="subscript"/>
        </w:rPr>
        <w:t>rc</w:t>
      </w:r>
      <w:proofErr w:type="spellEnd"/>
      <w:r>
        <w:rPr>
          <w:sz w:val="20"/>
          <w:szCs w:val="20"/>
        </w:rPr>
        <w:t xml:space="preserve"> would be the maximum </w:t>
      </w:r>
      <w:proofErr w:type="spellStart"/>
      <w:r w:rsidRPr="0031123F">
        <w:rPr>
          <w:rFonts w:ascii="Arial" w:hAnsi="Arial" w:cs="Arial"/>
          <w:i/>
          <w:iCs/>
          <w:sz w:val="20"/>
          <w:szCs w:val="20"/>
        </w:rPr>
        <w:t>λ</w:t>
      </w:r>
      <w:r w:rsidRPr="0031123F">
        <w:rPr>
          <w:i/>
          <w:iCs/>
          <w:sz w:val="20"/>
          <w:szCs w:val="20"/>
          <w:vertAlign w:val="subscript"/>
        </w:rPr>
        <w:t>rc</w:t>
      </w:r>
      <w:proofErr w:type="spellEnd"/>
      <w:r>
        <w:rPr>
          <w:sz w:val="20"/>
          <w:szCs w:val="20"/>
        </w:rPr>
        <w:t xml:space="preserve"> of the three beam cases </w:t>
      </w:r>
      <w:r w:rsidR="002F7454">
        <w:rPr>
          <w:sz w:val="20"/>
          <w:szCs w:val="20"/>
        </w:rPr>
        <w:t xml:space="preserve">shown and </w:t>
      </w:r>
      <w:r>
        <w:rPr>
          <w:sz w:val="20"/>
          <w:szCs w:val="20"/>
        </w:rPr>
        <w:t>calculated separately</w:t>
      </w:r>
      <w:r w:rsidR="002F7454">
        <w:rPr>
          <w:sz w:val="20"/>
          <w:szCs w:val="20"/>
        </w:rPr>
        <w:t>,</w:t>
      </w:r>
      <w:r>
        <w:rPr>
          <w:sz w:val="20"/>
          <w:szCs w:val="20"/>
        </w:rPr>
        <w:t xml:space="preserve"> or of the two column cases</w:t>
      </w:r>
      <w:r w:rsidR="002F7454">
        <w:rPr>
          <w:sz w:val="20"/>
          <w:szCs w:val="20"/>
        </w:rPr>
        <w:t xml:space="preserve"> shown and</w:t>
      </w:r>
      <w:r>
        <w:rPr>
          <w:sz w:val="20"/>
          <w:szCs w:val="20"/>
        </w:rPr>
        <w:t xml:space="preserve"> calculated separately. </w:t>
      </w:r>
      <w:proofErr w:type="spellStart"/>
      <w:r w:rsidR="002F7454">
        <w:rPr>
          <w:sz w:val="20"/>
          <w:szCs w:val="20"/>
        </w:rPr>
        <w:t>Thre</w:t>
      </w:r>
      <w:proofErr w:type="spellEnd"/>
      <w:r w:rsidR="002F7454">
        <w:rPr>
          <w:sz w:val="20"/>
          <w:szCs w:val="20"/>
        </w:rPr>
        <w:t xml:space="preserve"> is an associated relationship between specific cases involving the parameters </w:t>
      </w:r>
      <w:proofErr w:type="spellStart"/>
      <w:r w:rsidR="002F7454" w:rsidRPr="003A34C7">
        <w:rPr>
          <w:i/>
          <w:sz w:val="20"/>
          <w:szCs w:val="20"/>
        </w:rPr>
        <w:t>c</w:t>
      </w:r>
      <w:r w:rsidR="002F7454" w:rsidRPr="003A34C7">
        <w:rPr>
          <w:i/>
          <w:sz w:val="20"/>
          <w:szCs w:val="20"/>
          <w:vertAlign w:val="subscript"/>
        </w:rPr>
        <w:t>b</w:t>
      </w:r>
      <w:proofErr w:type="spellEnd"/>
      <w:r w:rsidR="002F7454">
        <w:rPr>
          <w:sz w:val="20"/>
          <w:szCs w:val="20"/>
        </w:rPr>
        <w:t xml:space="preserve">, </w:t>
      </w:r>
      <w:proofErr w:type="spellStart"/>
      <w:r w:rsidR="002F7454" w:rsidRPr="003A34C7">
        <w:rPr>
          <w:i/>
          <w:sz w:val="20"/>
          <w:szCs w:val="20"/>
        </w:rPr>
        <w:t>A</w:t>
      </w:r>
      <w:r w:rsidR="002F7454" w:rsidRPr="003A34C7">
        <w:rPr>
          <w:i/>
          <w:sz w:val="20"/>
          <w:szCs w:val="20"/>
          <w:vertAlign w:val="subscript"/>
        </w:rPr>
        <w:t>tr</w:t>
      </w:r>
      <w:proofErr w:type="spellEnd"/>
      <w:r w:rsidR="002F7454">
        <w:rPr>
          <w:sz w:val="20"/>
          <w:szCs w:val="20"/>
        </w:rPr>
        <w:t xml:space="preserve">, </w:t>
      </w:r>
      <w:r w:rsidR="002F7454" w:rsidRPr="003A34C7">
        <w:rPr>
          <w:i/>
          <w:sz w:val="20"/>
          <w:szCs w:val="20"/>
        </w:rPr>
        <w:t>s</w:t>
      </w:r>
      <w:r w:rsidR="002F7454">
        <w:rPr>
          <w:sz w:val="20"/>
          <w:szCs w:val="20"/>
        </w:rPr>
        <w:t xml:space="preserve"> and </w:t>
      </w:r>
      <w:r w:rsidR="002F7454" w:rsidRPr="003A34C7">
        <w:rPr>
          <w:i/>
          <w:sz w:val="20"/>
          <w:szCs w:val="20"/>
        </w:rPr>
        <w:t>n</w:t>
      </w:r>
      <w:r w:rsidR="002F7454">
        <w:rPr>
          <w:sz w:val="20"/>
          <w:szCs w:val="20"/>
        </w:rPr>
        <w:t xml:space="preserve"> that must be maintained in determining correct development lengths.</w:t>
      </w:r>
    </w:p>
    <w:p w:rsidR="0016440E" w:rsidRDefault="0016440E" w:rsidP="00BA1613">
      <w:pPr>
        <w:pStyle w:val="ListParagraph"/>
        <w:numPr>
          <w:ilvl w:val="0"/>
          <w:numId w:val="3"/>
        </w:numPr>
        <w:ind w:left="1170"/>
        <w:rPr>
          <w:sz w:val="20"/>
          <w:szCs w:val="20"/>
        </w:rPr>
      </w:pPr>
      <w:r>
        <w:rPr>
          <w:sz w:val="20"/>
          <w:szCs w:val="20"/>
        </w:rPr>
        <w:t>Follow drilled shaft transverse reinforcement spacing requirements in the lap splice zone between column and shaft and in accordance with AASHTO LRFD 5.11.5.2 when lap splices do not meet noncontact lap splice requirements.</w:t>
      </w:r>
    </w:p>
    <w:p w:rsidR="00D50534" w:rsidRPr="00D50534" w:rsidRDefault="00D50534" w:rsidP="00A60BE9">
      <w:pPr>
        <w:ind w:left="630"/>
        <w:rPr>
          <w:sz w:val="20"/>
          <w:szCs w:val="20"/>
        </w:rPr>
      </w:pPr>
    </w:p>
    <w:p w:rsidR="00D50534" w:rsidRPr="00D50534" w:rsidRDefault="00EA0FE9" w:rsidP="003A34C7">
      <w:pPr>
        <w:ind w:left="810"/>
        <w:rPr>
          <w:sz w:val="20"/>
          <w:szCs w:val="20"/>
        </w:rPr>
      </w:pPr>
      <w:r>
        <w:rPr>
          <w:sz w:val="20"/>
          <w:szCs w:val="20"/>
        </w:rPr>
        <w:t xml:space="preserve">DETAILS OF </w:t>
      </w:r>
      <w:r w:rsidRPr="00D50534">
        <w:rPr>
          <w:sz w:val="20"/>
          <w:szCs w:val="20"/>
        </w:rPr>
        <w:t xml:space="preserve">THE </w:t>
      </w:r>
      <w:r>
        <w:rPr>
          <w:sz w:val="20"/>
          <w:szCs w:val="20"/>
        </w:rPr>
        <w:t xml:space="preserve">NEW </w:t>
      </w:r>
      <w:r w:rsidRPr="00D50534">
        <w:rPr>
          <w:sz w:val="20"/>
          <w:szCs w:val="20"/>
        </w:rPr>
        <w:t xml:space="preserve">TABLE FOR </w:t>
      </w:r>
      <w:r>
        <w:rPr>
          <w:sz w:val="20"/>
          <w:szCs w:val="20"/>
        </w:rPr>
        <w:t>HOOKED</w:t>
      </w:r>
      <w:r w:rsidRPr="00D50534">
        <w:rPr>
          <w:sz w:val="20"/>
          <w:szCs w:val="20"/>
        </w:rPr>
        <w:t xml:space="preserve"> </w:t>
      </w:r>
      <w:r>
        <w:rPr>
          <w:sz w:val="20"/>
          <w:szCs w:val="20"/>
        </w:rPr>
        <w:t xml:space="preserve">DEFORMED </w:t>
      </w:r>
      <w:r w:rsidRPr="00D50534">
        <w:rPr>
          <w:sz w:val="20"/>
          <w:szCs w:val="20"/>
        </w:rPr>
        <w:t xml:space="preserve">BARS </w:t>
      </w:r>
      <w:r>
        <w:rPr>
          <w:sz w:val="20"/>
          <w:szCs w:val="20"/>
        </w:rPr>
        <w:t xml:space="preserve">IN TENSION </w:t>
      </w:r>
      <w:r w:rsidRPr="00D50534">
        <w:rPr>
          <w:sz w:val="20"/>
          <w:szCs w:val="20"/>
        </w:rPr>
        <w:t>(EXISTING EPG 751.5.9.2.7.</w:t>
      </w:r>
      <w:r>
        <w:rPr>
          <w:sz w:val="20"/>
          <w:szCs w:val="20"/>
        </w:rPr>
        <w:t>5</w:t>
      </w:r>
      <w:r w:rsidRPr="00D50534">
        <w:rPr>
          <w:sz w:val="20"/>
          <w:szCs w:val="20"/>
        </w:rPr>
        <w:t>)</w:t>
      </w:r>
      <w:r>
        <w:rPr>
          <w:sz w:val="20"/>
          <w:szCs w:val="20"/>
        </w:rPr>
        <w:t xml:space="preserve"> – ATTACHMENT 2 (ONE SHEET)</w:t>
      </w:r>
      <w:r w:rsidRPr="00D50534">
        <w:rPr>
          <w:sz w:val="20"/>
          <w:szCs w:val="20"/>
        </w:rPr>
        <w:t>:</w:t>
      </w:r>
    </w:p>
    <w:p w:rsidR="00482534" w:rsidRDefault="009E0B44" w:rsidP="003A34C7">
      <w:pPr>
        <w:pStyle w:val="ListParagraph"/>
        <w:numPr>
          <w:ilvl w:val="0"/>
          <w:numId w:val="4"/>
        </w:numPr>
        <w:ind w:left="1170"/>
        <w:rPr>
          <w:sz w:val="20"/>
          <w:szCs w:val="20"/>
        </w:rPr>
      </w:pPr>
      <w:r>
        <w:rPr>
          <w:sz w:val="20"/>
          <w:szCs w:val="20"/>
        </w:rPr>
        <w:t xml:space="preserve">Rearranged the table to follow the same flow of steps used for the straight bars. This placed the coating step before the </w:t>
      </w:r>
      <w:proofErr w:type="spellStart"/>
      <w:r>
        <w:rPr>
          <w:sz w:val="20"/>
          <w:szCs w:val="20"/>
        </w:rPr>
        <w:t>f</w:t>
      </w:r>
      <w:r w:rsidR="002916E2" w:rsidRPr="00A80F42">
        <w:rPr>
          <w:i/>
          <w:sz w:val="20"/>
          <w:szCs w:val="20"/>
        </w:rPr>
        <w:t>′</w:t>
      </w:r>
      <w:r w:rsidRPr="002916E2">
        <w:rPr>
          <w:sz w:val="20"/>
          <w:szCs w:val="20"/>
          <w:vertAlign w:val="subscript"/>
        </w:rPr>
        <w:t>c</w:t>
      </w:r>
      <w:proofErr w:type="spellEnd"/>
      <w:r>
        <w:rPr>
          <w:sz w:val="20"/>
          <w:szCs w:val="20"/>
        </w:rPr>
        <w:t xml:space="preserve"> step.</w:t>
      </w:r>
    </w:p>
    <w:p w:rsidR="005968AD" w:rsidRPr="00FA2472" w:rsidRDefault="005968AD" w:rsidP="00FA2472">
      <w:pPr>
        <w:pStyle w:val="ListParagraph"/>
        <w:numPr>
          <w:ilvl w:val="0"/>
          <w:numId w:val="4"/>
        </w:numPr>
        <w:ind w:left="1170"/>
        <w:rPr>
          <w:sz w:val="20"/>
          <w:szCs w:val="20"/>
        </w:rPr>
      </w:pPr>
      <w:r w:rsidRPr="00FA2472">
        <w:rPr>
          <w:sz w:val="20"/>
          <w:szCs w:val="20"/>
        </w:rPr>
        <w:t>Step 5 is a check for assuring 6 inches of clearance at free edge or construction joint.  This requirement is not from AASHTO and is carried over from the current table.  Any knowledge on the background of this requirement would be helpful in determining if the requirement is still required.</w:t>
      </w:r>
    </w:p>
    <w:p w:rsidR="00FA2472" w:rsidRDefault="00FA2472" w:rsidP="003A34C7">
      <w:pPr>
        <w:pStyle w:val="ListParagraph"/>
        <w:numPr>
          <w:ilvl w:val="0"/>
          <w:numId w:val="4"/>
        </w:numPr>
        <w:ind w:left="1170"/>
        <w:rPr>
          <w:sz w:val="20"/>
          <w:szCs w:val="20"/>
        </w:rPr>
      </w:pPr>
      <w:r>
        <w:rPr>
          <w:sz w:val="20"/>
          <w:szCs w:val="20"/>
        </w:rPr>
        <w:t xml:space="preserve">Added various instructions relating confinement reinforcement all based on AASHTO provisions.  Footnote </w:t>
      </w:r>
      <w:r w:rsidRPr="00297E9B">
        <w:rPr>
          <w:sz w:val="20"/>
          <w:szCs w:val="20"/>
          <w:vertAlign w:val="superscript"/>
        </w:rPr>
        <w:t>b</w:t>
      </w:r>
      <w:r>
        <w:rPr>
          <w:sz w:val="20"/>
          <w:szCs w:val="20"/>
        </w:rPr>
        <w:t xml:space="preserve"> specifies one such provision requiring stirrups at discontinues ends of members with both side cover and top or bottom cover less than 2.5 inches. These stirrups will be required at the ends of typical intermediate beam caps.  As an alternative to adding stirrups, a non-standard clear cover could be specified.</w:t>
      </w:r>
    </w:p>
    <w:p w:rsidR="00713455" w:rsidRPr="00A60BE9" w:rsidRDefault="00713455" w:rsidP="00A60BE9">
      <w:pPr>
        <w:ind w:left="630"/>
        <w:rPr>
          <w:sz w:val="20"/>
          <w:szCs w:val="20"/>
        </w:rPr>
      </w:pPr>
    </w:p>
    <w:p w:rsidR="00482534" w:rsidRPr="007E4190" w:rsidRDefault="008644FF" w:rsidP="00F1208A">
      <w:pPr>
        <w:ind w:left="450"/>
        <w:rPr>
          <w:b/>
          <w:sz w:val="20"/>
          <w:szCs w:val="20"/>
          <w:u w:val="single"/>
        </w:rPr>
      </w:pPr>
      <w:r w:rsidRPr="007E4190">
        <w:rPr>
          <w:b/>
          <w:sz w:val="20"/>
          <w:szCs w:val="20"/>
          <w:u w:val="single"/>
        </w:rPr>
        <w:t xml:space="preserve">III. </w:t>
      </w:r>
      <w:r w:rsidR="00713455" w:rsidRPr="007E4190">
        <w:rPr>
          <w:b/>
          <w:sz w:val="20"/>
          <w:szCs w:val="20"/>
          <w:u w:val="single"/>
        </w:rPr>
        <w:t xml:space="preserve">Review </w:t>
      </w:r>
      <w:r w:rsidR="00884276" w:rsidRPr="007E4190">
        <w:rPr>
          <w:b/>
          <w:sz w:val="20"/>
          <w:szCs w:val="20"/>
          <w:u w:val="single"/>
        </w:rPr>
        <w:t>A</w:t>
      </w:r>
      <w:r w:rsidR="00E51593" w:rsidRPr="007E4190">
        <w:rPr>
          <w:b/>
          <w:sz w:val="20"/>
          <w:szCs w:val="20"/>
          <w:u w:val="single"/>
        </w:rPr>
        <w:t>ttach</w:t>
      </w:r>
      <w:r w:rsidR="00884276" w:rsidRPr="007E4190">
        <w:rPr>
          <w:b/>
          <w:sz w:val="20"/>
          <w:szCs w:val="20"/>
          <w:u w:val="single"/>
        </w:rPr>
        <w:t>ment 3 -</w:t>
      </w:r>
      <w:r w:rsidR="00713455" w:rsidRPr="007E4190">
        <w:rPr>
          <w:b/>
          <w:sz w:val="20"/>
          <w:szCs w:val="20"/>
          <w:u w:val="single"/>
        </w:rPr>
        <w:t xml:space="preserve"> </w:t>
      </w:r>
      <w:r w:rsidR="00EA0FE9">
        <w:rPr>
          <w:b/>
          <w:sz w:val="20"/>
          <w:szCs w:val="20"/>
          <w:u w:val="single"/>
        </w:rPr>
        <w:t>Comparison</w:t>
      </w:r>
      <w:r w:rsidR="00713455" w:rsidRPr="007E4190">
        <w:rPr>
          <w:b/>
          <w:sz w:val="20"/>
          <w:szCs w:val="20"/>
          <w:u w:val="single"/>
        </w:rPr>
        <w:t xml:space="preserve"> of </w:t>
      </w:r>
      <w:r w:rsidR="00884276" w:rsidRPr="007E4190">
        <w:rPr>
          <w:b/>
          <w:sz w:val="20"/>
          <w:szCs w:val="20"/>
          <w:u w:val="single"/>
        </w:rPr>
        <w:t>n</w:t>
      </w:r>
      <w:r w:rsidR="00713455" w:rsidRPr="007E4190">
        <w:rPr>
          <w:b/>
          <w:sz w:val="20"/>
          <w:szCs w:val="20"/>
          <w:u w:val="single"/>
        </w:rPr>
        <w:t xml:space="preserve">ew 2015 Interim </w:t>
      </w:r>
      <w:r w:rsidR="00E51593" w:rsidRPr="007E4190">
        <w:rPr>
          <w:b/>
          <w:sz w:val="20"/>
          <w:szCs w:val="20"/>
          <w:u w:val="single"/>
        </w:rPr>
        <w:t>provisions versus current practice</w:t>
      </w:r>
      <w:r w:rsidR="00713455" w:rsidRPr="007E4190">
        <w:rPr>
          <w:b/>
          <w:sz w:val="20"/>
          <w:szCs w:val="20"/>
          <w:u w:val="single"/>
        </w:rPr>
        <w:t>:</w:t>
      </w:r>
    </w:p>
    <w:p w:rsidR="008644FF" w:rsidRDefault="009F16C0" w:rsidP="007E4190">
      <w:pPr>
        <w:pStyle w:val="ListParagraph"/>
        <w:numPr>
          <w:ilvl w:val="0"/>
          <w:numId w:val="7"/>
        </w:numPr>
        <w:rPr>
          <w:sz w:val="20"/>
          <w:szCs w:val="20"/>
          <w:u w:val="single"/>
        </w:rPr>
      </w:pPr>
      <w:r>
        <w:rPr>
          <w:sz w:val="20"/>
          <w:szCs w:val="20"/>
        </w:rPr>
        <w:t>N</w:t>
      </w:r>
      <w:r w:rsidR="00E501DA">
        <w:rPr>
          <w:sz w:val="20"/>
          <w:szCs w:val="20"/>
        </w:rPr>
        <w:t xml:space="preserve">ew </w:t>
      </w:r>
      <w:r>
        <w:rPr>
          <w:sz w:val="20"/>
          <w:szCs w:val="20"/>
        </w:rPr>
        <w:t>development lengths are typically longer</w:t>
      </w:r>
      <w:r w:rsidR="00E501DA">
        <w:rPr>
          <w:sz w:val="20"/>
          <w:szCs w:val="20"/>
        </w:rPr>
        <w:t xml:space="preserve"> until bars get </w:t>
      </w:r>
      <w:r w:rsidR="00DB56CB">
        <w:rPr>
          <w:sz w:val="20"/>
          <w:szCs w:val="20"/>
        </w:rPr>
        <w:t>larger</w:t>
      </w:r>
      <w:r w:rsidR="00E501DA">
        <w:rPr>
          <w:sz w:val="20"/>
          <w:szCs w:val="20"/>
        </w:rPr>
        <w:t xml:space="preserve">. New splice lengths are similarly trending. No more Class C splice. Only A and B remain and Class B </w:t>
      </w:r>
      <w:r w:rsidR="00666855">
        <w:rPr>
          <w:sz w:val="20"/>
          <w:szCs w:val="20"/>
        </w:rPr>
        <w:t>will be</w:t>
      </w:r>
      <w:r w:rsidR="00E501DA">
        <w:rPr>
          <w:sz w:val="20"/>
          <w:szCs w:val="20"/>
        </w:rPr>
        <w:t xml:space="preserve"> </w:t>
      </w:r>
      <w:r w:rsidR="00666855">
        <w:rPr>
          <w:sz w:val="20"/>
          <w:szCs w:val="20"/>
        </w:rPr>
        <w:t xml:space="preserve">made </w:t>
      </w:r>
      <w:r w:rsidR="00E501DA">
        <w:rPr>
          <w:sz w:val="20"/>
          <w:szCs w:val="20"/>
        </w:rPr>
        <w:t>required</w:t>
      </w:r>
      <w:r w:rsidR="00666855">
        <w:rPr>
          <w:sz w:val="20"/>
          <w:szCs w:val="20"/>
        </w:rPr>
        <w:t xml:space="preserve"> with exception</w:t>
      </w:r>
      <w:r w:rsidR="00E501DA">
        <w:rPr>
          <w:sz w:val="20"/>
          <w:szCs w:val="20"/>
        </w:rPr>
        <w:t xml:space="preserve">. Class C was removed and is accounted for in the new </w:t>
      </w:r>
      <w:r w:rsidR="00A165B6">
        <w:rPr>
          <w:sz w:val="20"/>
          <w:szCs w:val="20"/>
        </w:rPr>
        <w:t>development length</w:t>
      </w:r>
      <w:r w:rsidR="00E501DA">
        <w:rPr>
          <w:sz w:val="20"/>
          <w:szCs w:val="20"/>
        </w:rPr>
        <w:t xml:space="preserve"> formula.</w:t>
      </w:r>
      <w:r>
        <w:rPr>
          <w:sz w:val="20"/>
          <w:szCs w:val="20"/>
        </w:rPr>
        <w:t xml:space="preserve"> For this reason the new Class B splice is compared to the pervious Class C splice.</w:t>
      </w:r>
    </w:p>
    <w:p w:rsidR="008644FF" w:rsidRPr="00564E5A" w:rsidRDefault="008644FF" w:rsidP="007E4190">
      <w:pPr>
        <w:pStyle w:val="ListParagraph"/>
        <w:numPr>
          <w:ilvl w:val="0"/>
          <w:numId w:val="7"/>
        </w:numPr>
        <w:rPr>
          <w:sz w:val="20"/>
          <w:szCs w:val="20"/>
        </w:rPr>
      </w:pPr>
      <w:r w:rsidRPr="00564E5A">
        <w:rPr>
          <w:sz w:val="20"/>
          <w:szCs w:val="20"/>
        </w:rPr>
        <w:t>Cost savings is minimal but positive</w:t>
      </w:r>
      <w:r w:rsidR="00666855">
        <w:rPr>
          <w:sz w:val="20"/>
          <w:szCs w:val="20"/>
        </w:rPr>
        <w:t>.</w:t>
      </w:r>
    </w:p>
    <w:p w:rsidR="00713455" w:rsidRPr="00564E5A" w:rsidRDefault="00746AE5" w:rsidP="007E4190">
      <w:pPr>
        <w:pStyle w:val="ListParagraph"/>
        <w:numPr>
          <w:ilvl w:val="0"/>
          <w:numId w:val="7"/>
        </w:numPr>
        <w:rPr>
          <w:sz w:val="20"/>
          <w:szCs w:val="20"/>
        </w:rPr>
      </w:pPr>
      <w:r w:rsidRPr="00564E5A">
        <w:rPr>
          <w:sz w:val="20"/>
          <w:szCs w:val="20"/>
        </w:rPr>
        <w:t>Only lap splices w</w:t>
      </w:r>
      <w:r w:rsidR="00666855">
        <w:rPr>
          <w:sz w:val="20"/>
          <w:szCs w:val="20"/>
        </w:rPr>
        <w:t>ere</w:t>
      </w:r>
      <w:r w:rsidRPr="00564E5A">
        <w:rPr>
          <w:sz w:val="20"/>
          <w:szCs w:val="20"/>
        </w:rPr>
        <w:t xml:space="preserve"> considered in </w:t>
      </w:r>
      <w:r w:rsidR="00666855">
        <w:rPr>
          <w:sz w:val="20"/>
          <w:szCs w:val="20"/>
        </w:rPr>
        <w:t xml:space="preserve">the </w:t>
      </w:r>
      <w:r w:rsidRPr="00564E5A">
        <w:rPr>
          <w:sz w:val="20"/>
          <w:szCs w:val="20"/>
        </w:rPr>
        <w:t xml:space="preserve">comparison. More savings </w:t>
      </w:r>
      <w:r w:rsidR="00666855">
        <w:rPr>
          <w:sz w:val="20"/>
          <w:szCs w:val="20"/>
        </w:rPr>
        <w:t>c</w:t>
      </w:r>
      <w:r w:rsidRPr="00564E5A">
        <w:rPr>
          <w:sz w:val="20"/>
          <w:szCs w:val="20"/>
        </w:rPr>
        <w:t xml:space="preserve">ould be available with smaller development lengths and </w:t>
      </w:r>
      <w:r w:rsidR="00666855">
        <w:rPr>
          <w:sz w:val="20"/>
          <w:szCs w:val="20"/>
        </w:rPr>
        <w:t>in</w:t>
      </w:r>
      <w:r w:rsidRPr="00564E5A">
        <w:rPr>
          <w:sz w:val="20"/>
          <w:szCs w:val="20"/>
        </w:rPr>
        <w:t xml:space="preserve"> </w:t>
      </w:r>
      <w:r w:rsidR="00666855">
        <w:rPr>
          <w:sz w:val="20"/>
          <w:szCs w:val="20"/>
        </w:rPr>
        <w:t xml:space="preserve">some </w:t>
      </w:r>
      <w:r w:rsidRPr="00564E5A">
        <w:rPr>
          <w:sz w:val="20"/>
          <w:szCs w:val="20"/>
        </w:rPr>
        <w:t xml:space="preserve">situations where hooked bars or mechanical bar splices are avoided. </w:t>
      </w:r>
    </w:p>
    <w:p w:rsidR="00713455" w:rsidRPr="00713455" w:rsidRDefault="008F3EFD" w:rsidP="00713455">
      <w:pPr>
        <w:ind w:left="450"/>
        <w:rPr>
          <w:sz w:val="20"/>
          <w:szCs w:val="20"/>
        </w:rPr>
      </w:pPr>
      <w:r>
        <w:rPr>
          <w:sz w:val="20"/>
          <w:szCs w:val="20"/>
        </w:rPr>
        <w:t>_________________________________________________________________________________</w:t>
      </w:r>
    </w:p>
    <w:p w:rsidR="00713455" w:rsidRDefault="009A1933" w:rsidP="00713455">
      <w:pPr>
        <w:ind w:left="450"/>
        <w:rPr>
          <w:sz w:val="20"/>
          <w:szCs w:val="20"/>
          <w:u w:val="single"/>
        </w:rPr>
      </w:pPr>
      <w:r>
        <w:rPr>
          <w:sz w:val="20"/>
          <w:szCs w:val="20"/>
          <w:u w:val="single"/>
        </w:rPr>
        <w:t>Anticipated</w:t>
      </w:r>
      <w:r w:rsidR="004A1E07">
        <w:rPr>
          <w:sz w:val="20"/>
          <w:szCs w:val="20"/>
          <w:u w:val="single"/>
        </w:rPr>
        <w:t xml:space="preserve"> revisions related to </w:t>
      </w:r>
      <w:r w:rsidR="008F3EFD">
        <w:rPr>
          <w:sz w:val="20"/>
          <w:szCs w:val="20"/>
          <w:u w:val="single"/>
        </w:rPr>
        <w:t>Implementation</w:t>
      </w:r>
      <w:r w:rsidR="004A1E07" w:rsidRPr="00DE0B8E">
        <w:rPr>
          <w:sz w:val="20"/>
          <w:szCs w:val="20"/>
          <w:u w:val="single"/>
        </w:rPr>
        <w:t>:</w:t>
      </w:r>
    </w:p>
    <w:p w:rsidR="00483D79" w:rsidRDefault="00483D79" w:rsidP="00483D79">
      <w:pPr>
        <w:pStyle w:val="ListParagraph"/>
        <w:numPr>
          <w:ilvl w:val="0"/>
          <w:numId w:val="7"/>
        </w:numPr>
        <w:ind w:left="1224"/>
        <w:rPr>
          <w:sz w:val="20"/>
          <w:szCs w:val="20"/>
        </w:rPr>
      </w:pPr>
      <w:r w:rsidRPr="00483D79">
        <w:rPr>
          <w:sz w:val="20"/>
          <w:szCs w:val="20"/>
        </w:rPr>
        <w:t>EPG 751.5.9.2.7 Development and Lap Splices</w:t>
      </w:r>
      <w:r w:rsidR="00491F0A">
        <w:rPr>
          <w:sz w:val="20"/>
          <w:szCs w:val="20"/>
        </w:rPr>
        <w:t>: complete rewrite</w:t>
      </w:r>
      <w:r w:rsidR="00231CBA">
        <w:rPr>
          <w:sz w:val="20"/>
          <w:szCs w:val="20"/>
        </w:rPr>
        <w:t>.</w:t>
      </w:r>
    </w:p>
    <w:p w:rsidR="00E018E3" w:rsidRDefault="00E018E3" w:rsidP="00483D79">
      <w:pPr>
        <w:pStyle w:val="ListParagraph"/>
        <w:numPr>
          <w:ilvl w:val="0"/>
          <w:numId w:val="7"/>
        </w:numPr>
        <w:ind w:left="1224"/>
        <w:rPr>
          <w:sz w:val="20"/>
          <w:szCs w:val="20"/>
        </w:rPr>
      </w:pPr>
      <w:r>
        <w:rPr>
          <w:sz w:val="20"/>
          <w:szCs w:val="20"/>
        </w:rPr>
        <w:t>EPG 751.12 Protective Barriers</w:t>
      </w:r>
      <w:r w:rsidR="00491F0A">
        <w:rPr>
          <w:sz w:val="20"/>
          <w:szCs w:val="20"/>
        </w:rPr>
        <w:t>:</w:t>
      </w:r>
      <w:r>
        <w:rPr>
          <w:sz w:val="20"/>
          <w:szCs w:val="20"/>
        </w:rPr>
        <w:t xml:space="preserve"> 35</w:t>
      </w:r>
      <w:r w:rsidR="002916E2">
        <w:rPr>
          <w:rFonts w:ascii="Cambria" w:hAnsi="Cambria"/>
          <w:sz w:val="20"/>
          <w:szCs w:val="20"/>
        </w:rPr>
        <w:t>ʺ</w:t>
      </w:r>
      <w:r>
        <w:rPr>
          <w:sz w:val="20"/>
          <w:szCs w:val="20"/>
        </w:rPr>
        <w:t xml:space="preserve"> splice to 37</w:t>
      </w:r>
      <w:r w:rsidR="002916E2">
        <w:rPr>
          <w:rFonts w:ascii="Cambria" w:hAnsi="Cambria"/>
          <w:sz w:val="20"/>
          <w:szCs w:val="20"/>
        </w:rPr>
        <w:t>ʺ</w:t>
      </w:r>
      <w:r w:rsidR="00517DAD">
        <w:rPr>
          <w:sz w:val="20"/>
          <w:szCs w:val="20"/>
        </w:rPr>
        <w:t xml:space="preserve"> </w:t>
      </w:r>
      <w:r w:rsidR="002916E2">
        <w:rPr>
          <w:sz w:val="20"/>
          <w:szCs w:val="20"/>
        </w:rPr>
        <w:t>and</w:t>
      </w:r>
      <w:r w:rsidR="00517DAD">
        <w:rPr>
          <w:sz w:val="20"/>
          <w:szCs w:val="20"/>
        </w:rPr>
        <w:t xml:space="preserve"> 24</w:t>
      </w:r>
      <w:r w:rsidR="002916E2">
        <w:rPr>
          <w:rFonts w:ascii="Cambria" w:hAnsi="Cambria"/>
          <w:sz w:val="20"/>
          <w:szCs w:val="20"/>
        </w:rPr>
        <w:t>ʺ</w:t>
      </w:r>
      <w:r w:rsidR="00517DAD">
        <w:rPr>
          <w:sz w:val="20"/>
          <w:szCs w:val="20"/>
        </w:rPr>
        <w:t xml:space="preserve"> splice to 31</w:t>
      </w:r>
      <w:r w:rsidR="002916E2">
        <w:rPr>
          <w:rFonts w:ascii="Cambria" w:hAnsi="Cambria"/>
          <w:sz w:val="20"/>
          <w:szCs w:val="20"/>
        </w:rPr>
        <w:t>ʺ</w:t>
      </w:r>
      <w:r w:rsidR="00231CBA">
        <w:rPr>
          <w:sz w:val="20"/>
          <w:szCs w:val="20"/>
        </w:rPr>
        <w:t>.</w:t>
      </w:r>
    </w:p>
    <w:p w:rsidR="00231CBA" w:rsidRDefault="00231CBA" w:rsidP="00483D79">
      <w:pPr>
        <w:pStyle w:val="ListParagraph"/>
        <w:numPr>
          <w:ilvl w:val="0"/>
          <w:numId w:val="7"/>
        </w:numPr>
        <w:ind w:left="1224"/>
        <w:rPr>
          <w:sz w:val="20"/>
          <w:szCs w:val="20"/>
        </w:rPr>
      </w:pPr>
      <w:r>
        <w:rPr>
          <w:sz w:val="20"/>
          <w:szCs w:val="20"/>
        </w:rPr>
        <w:t xml:space="preserve">EPG 751.22 P/S Concrete I Girders: Add A1 bar splices based on </w:t>
      </w:r>
      <w:proofErr w:type="spellStart"/>
      <w:r w:rsidRPr="004E08AE">
        <w:rPr>
          <w:sz w:val="20"/>
          <w:szCs w:val="20"/>
        </w:rPr>
        <w:t>f</w:t>
      </w:r>
      <w:r w:rsidR="004E08AE" w:rsidRPr="004E08AE">
        <w:rPr>
          <w:i/>
          <w:sz w:val="20"/>
          <w:szCs w:val="20"/>
        </w:rPr>
        <w:t>′</w:t>
      </w:r>
      <w:r w:rsidRPr="004E08AE">
        <w:rPr>
          <w:i/>
          <w:sz w:val="20"/>
          <w:szCs w:val="20"/>
          <w:vertAlign w:val="subscript"/>
        </w:rPr>
        <w:t>ci</w:t>
      </w:r>
      <w:proofErr w:type="spellEnd"/>
      <w:r>
        <w:rPr>
          <w:sz w:val="20"/>
          <w:szCs w:val="20"/>
        </w:rPr>
        <w:t>.</w:t>
      </w:r>
    </w:p>
    <w:p w:rsidR="00491F0A" w:rsidRDefault="00491F0A" w:rsidP="00483D79">
      <w:pPr>
        <w:pStyle w:val="ListParagraph"/>
        <w:numPr>
          <w:ilvl w:val="0"/>
          <w:numId w:val="7"/>
        </w:numPr>
        <w:ind w:left="1224"/>
        <w:rPr>
          <w:sz w:val="20"/>
          <w:szCs w:val="20"/>
        </w:rPr>
      </w:pPr>
      <w:r>
        <w:rPr>
          <w:sz w:val="20"/>
          <w:szCs w:val="20"/>
        </w:rPr>
        <w:t xml:space="preserve">EPG 751.24 LFD Retaining Walls: </w:t>
      </w:r>
      <w:r w:rsidR="00517DAD">
        <w:rPr>
          <w:sz w:val="20"/>
          <w:szCs w:val="20"/>
        </w:rPr>
        <w:t>“top bar” terminology &amp; Section 2.4 to EPG 751.5</w:t>
      </w:r>
      <w:r w:rsidR="00231CBA">
        <w:rPr>
          <w:sz w:val="20"/>
          <w:szCs w:val="20"/>
        </w:rPr>
        <w:t>.</w:t>
      </w:r>
    </w:p>
    <w:p w:rsidR="00E018E3" w:rsidRDefault="00E018E3" w:rsidP="00483D79">
      <w:pPr>
        <w:pStyle w:val="ListParagraph"/>
        <w:numPr>
          <w:ilvl w:val="0"/>
          <w:numId w:val="7"/>
        </w:numPr>
        <w:ind w:left="1224"/>
        <w:rPr>
          <w:sz w:val="20"/>
          <w:szCs w:val="20"/>
        </w:rPr>
      </w:pPr>
      <w:r>
        <w:rPr>
          <w:sz w:val="20"/>
          <w:szCs w:val="20"/>
        </w:rPr>
        <w:t>EPG 751.31</w:t>
      </w:r>
      <w:r w:rsidR="00A54A44">
        <w:rPr>
          <w:sz w:val="20"/>
          <w:szCs w:val="20"/>
        </w:rPr>
        <w:t xml:space="preserve"> Open Concrete Intermediate Bents</w:t>
      </w:r>
      <w:r w:rsidR="00491F0A">
        <w:rPr>
          <w:sz w:val="20"/>
          <w:szCs w:val="20"/>
        </w:rPr>
        <w:t>:</w:t>
      </w:r>
      <w:r w:rsidR="00A54A44">
        <w:rPr>
          <w:sz w:val="20"/>
          <w:szCs w:val="20"/>
        </w:rPr>
        <w:t xml:space="preserve"> Class C to Class B</w:t>
      </w:r>
      <w:r w:rsidR="00231CBA">
        <w:rPr>
          <w:sz w:val="20"/>
          <w:szCs w:val="20"/>
        </w:rPr>
        <w:t>.</w:t>
      </w:r>
    </w:p>
    <w:p w:rsidR="00517DAD" w:rsidRDefault="00517DAD" w:rsidP="00483D79">
      <w:pPr>
        <w:pStyle w:val="ListParagraph"/>
        <w:numPr>
          <w:ilvl w:val="0"/>
          <w:numId w:val="7"/>
        </w:numPr>
        <w:ind w:left="1224"/>
        <w:rPr>
          <w:sz w:val="20"/>
          <w:szCs w:val="20"/>
        </w:rPr>
      </w:pPr>
      <w:r>
        <w:rPr>
          <w:sz w:val="20"/>
          <w:szCs w:val="20"/>
        </w:rPr>
        <w:t>EPG 751.37 Drilled Shafts: add transverse reinforcement spacing requirements in the lap splice zone between column and shaft in accordance with AASHTO 5.11.5.2 when lap splices do not meet noncontact lap splice requirements.</w:t>
      </w:r>
    </w:p>
    <w:p w:rsidR="00A54A44" w:rsidRDefault="00A54A44" w:rsidP="00483D79">
      <w:pPr>
        <w:pStyle w:val="ListParagraph"/>
        <w:numPr>
          <w:ilvl w:val="0"/>
          <w:numId w:val="7"/>
        </w:numPr>
        <w:ind w:left="1224"/>
        <w:rPr>
          <w:sz w:val="20"/>
          <w:szCs w:val="20"/>
        </w:rPr>
      </w:pPr>
      <w:r>
        <w:rPr>
          <w:sz w:val="20"/>
          <w:szCs w:val="20"/>
        </w:rPr>
        <w:t>EPG 751.50 Standard Detailing Notes</w:t>
      </w:r>
      <w:r w:rsidR="00231CBA">
        <w:rPr>
          <w:sz w:val="20"/>
          <w:szCs w:val="20"/>
        </w:rPr>
        <w:t>:</w:t>
      </w:r>
      <w:r w:rsidR="00491F0A">
        <w:rPr>
          <w:sz w:val="20"/>
          <w:szCs w:val="20"/>
        </w:rPr>
        <w:t xml:space="preserve"> </w:t>
      </w:r>
      <w:r w:rsidR="00231CBA">
        <w:rPr>
          <w:sz w:val="20"/>
          <w:szCs w:val="20"/>
        </w:rPr>
        <w:t>In n</w:t>
      </w:r>
      <w:r w:rsidR="00491F0A">
        <w:rPr>
          <w:sz w:val="20"/>
          <w:szCs w:val="20"/>
        </w:rPr>
        <w:t>ote K1.5</w:t>
      </w:r>
      <w:r w:rsidR="00231CBA">
        <w:rPr>
          <w:sz w:val="20"/>
          <w:szCs w:val="20"/>
        </w:rPr>
        <w:t xml:space="preserve"> revise</w:t>
      </w:r>
      <w:r>
        <w:rPr>
          <w:sz w:val="20"/>
          <w:szCs w:val="20"/>
        </w:rPr>
        <w:t xml:space="preserve"> </w:t>
      </w:r>
      <w:r w:rsidR="00491F0A">
        <w:rPr>
          <w:sz w:val="20"/>
          <w:szCs w:val="20"/>
        </w:rPr>
        <w:t>21</w:t>
      </w:r>
      <w:r w:rsidR="002916E2">
        <w:rPr>
          <w:rFonts w:ascii="Cambria" w:hAnsi="Cambria"/>
          <w:sz w:val="20"/>
          <w:szCs w:val="20"/>
        </w:rPr>
        <w:t>ʺ</w:t>
      </w:r>
      <w:r w:rsidR="00491F0A">
        <w:rPr>
          <w:sz w:val="20"/>
          <w:szCs w:val="20"/>
        </w:rPr>
        <w:t xml:space="preserve"> splice to 29</w:t>
      </w:r>
      <w:r w:rsidR="002916E2">
        <w:rPr>
          <w:rFonts w:ascii="Cambria" w:hAnsi="Cambria"/>
          <w:sz w:val="20"/>
          <w:szCs w:val="20"/>
        </w:rPr>
        <w:t>ʺ</w:t>
      </w:r>
      <w:r w:rsidR="00231CBA">
        <w:rPr>
          <w:sz w:val="20"/>
          <w:szCs w:val="20"/>
        </w:rPr>
        <w:t>.</w:t>
      </w:r>
    </w:p>
    <w:p w:rsidR="00483D79" w:rsidRPr="00483D79" w:rsidRDefault="00231CBA" w:rsidP="00483D79">
      <w:pPr>
        <w:pStyle w:val="ListParagraph"/>
        <w:numPr>
          <w:ilvl w:val="0"/>
          <w:numId w:val="7"/>
        </w:numPr>
        <w:ind w:left="1224"/>
        <w:rPr>
          <w:sz w:val="20"/>
          <w:szCs w:val="20"/>
        </w:rPr>
      </w:pPr>
      <w:r>
        <w:rPr>
          <w:sz w:val="20"/>
          <w:szCs w:val="20"/>
        </w:rPr>
        <w:t>Bridge Standard Drawings: revise splices lengths for barrier curbs (elevation and at end bents) and bridge approach slabs.</w:t>
      </w:r>
    </w:p>
    <w:p w:rsidR="00231CBA" w:rsidRPr="00231CBA" w:rsidRDefault="00231CBA" w:rsidP="00483D79">
      <w:pPr>
        <w:pStyle w:val="ListParagraph"/>
        <w:numPr>
          <w:ilvl w:val="0"/>
          <w:numId w:val="7"/>
        </w:numPr>
        <w:ind w:left="1224"/>
        <w:rPr>
          <w:sz w:val="20"/>
          <w:szCs w:val="20"/>
          <w:u w:val="single"/>
        </w:rPr>
      </w:pPr>
      <w:r>
        <w:rPr>
          <w:sz w:val="20"/>
          <w:szCs w:val="20"/>
        </w:rPr>
        <w:lastRenderedPageBreak/>
        <w:t>Sec 701 and 706: Add total slip requirements of mechanical bar connections in accordance with AASH</w:t>
      </w:r>
      <w:r w:rsidR="00753B97">
        <w:rPr>
          <w:sz w:val="20"/>
          <w:szCs w:val="20"/>
        </w:rPr>
        <w:t>T</w:t>
      </w:r>
      <w:r>
        <w:rPr>
          <w:sz w:val="20"/>
          <w:szCs w:val="20"/>
        </w:rPr>
        <w:t xml:space="preserve">O </w:t>
      </w:r>
      <w:r w:rsidR="0016440E">
        <w:rPr>
          <w:sz w:val="20"/>
          <w:szCs w:val="20"/>
        </w:rPr>
        <w:t xml:space="preserve">LRFD </w:t>
      </w:r>
      <w:r>
        <w:rPr>
          <w:sz w:val="20"/>
          <w:szCs w:val="20"/>
        </w:rPr>
        <w:t>in certifying acceptable mechanical bar connections.</w:t>
      </w:r>
    </w:p>
    <w:p w:rsidR="00483D79" w:rsidRDefault="00483D79" w:rsidP="00483D79">
      <w:pPr>
        <w:pStyle w:val="ListParagraph"/>
        <w:numPr>
          <w:ilvl w:val="0"/>
          <w:numId w:val="7"/>
        </w:numPr>
        <w:ind w:left="1224"/>
        <w:rPr>
          <w:sz w:val="20"/>
          <w:szCs w:val="20"/>
          <w:u w:val="single"/>
        </w:rPr>
      </w:pPr>
      <w:r>
        <w:rPr>
          <w:sz w:val="20"/>
          <w:szCs w:val="20"/>
        </w:rPr>
        <w:t>Sec 706</w:t>
      </w:r>
      <w:r w:rsidR="00231CBA">
        <w:rPr>
          <w:sz w:val="20"/>
          <w:szCs w:val="20"/>
        </w:rPr>
        <w:t>:</w:t>
      </w:r>
      <w:r>
        <w:rPr>
          <w:sz w:val="20"/>
          <w:szCs w:val="20"/>
        </w:rPr>
        <w:t xml:space="preserve"> </w:t>
      </w:r>
      <w:r w:rsidR="00231CBA">
        <w:rPr>
          <w:sz w:val="20"/>
          <w:szCs w:val="20"/>
        </w:rPr>
        <w:t>Splice table</w:t>
      </w:r>
      <w:r>
        <w:rPr>
          <w:sz w:val="20"/>
          <w:szCs w:val="20"/>
        </w:rPr>
        <w:t xml:space="preserve"> revised accordingly.</w:t>
      </w:r>
    </w:p>
    <w:p w:rsidR="00014D56" w:rsidRDefault="00014D56" w:rsidP="00713455">
      <w:pPr>
        <w:ind w:left="450"/>
        <w:rPr>
          <w:sz w:val="20"/>
          <w:szCs w:val="20"/>
          <w:u w:val="single"/>
        </w:rPr>
      </w:pPr>
    </w:p>
    <w:p w:rsidR="00F1208A" w:rsidRDefault="00691858" w:rsidP="00F1208A">
      <w:pPr>
        <w:rPr>
          <w:sz w:val="20"/>
          <w:szCs w:val="20"/>
        </w:rPr>
      </w:pPr>
      <w:r>
        <w:rPr>
          <w:noProof/>
          <w:sz w:val="20"/>
          <w:szCs w:val="20"/>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89535</wp:posOffset>
                </wp:positionV>
                <wp:extent cx="5495925" cy="428625"/>
                <wp:effectExtent l="952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7.05pt;width:432.7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" filled="f"/>
            </w:pict>
          </mc:Fallback>
        </mc:AlternateContent>
      </w:r>
    </w:p>
    <w:p w:rsidR="00F1208A" w:rsidRDefault="00F1208A">
      <w:pPr>
        <w:rPr>
          <w:sz w:val="20"/>
        </w:rPr>
      </w:pPr>
      <w:r>
        <w:rPr>
          <w:sz w:val="20"/>
          <w:szCs w:val="20"/>
        </w:rPr>
        <w:t>Suggestions and recommendations concerning this guidance or procedure should be directed to the Development Section for review and updating the Engineering Policy Guide.</w:t>
      </w:r>
    </w:p>
    <w:sectPr w:rsidR="00F1208A" w:rsidSect="00B64F69">
      <w:headerReference w:type="default" r:id="rId9"/>
      <w:footerReference w:type="default" r:id="rId10"/>
      <w:pgSz w:w="12240" w:h="15840"/>
      <w:pgMar w:top="1170" w:right="1800" w:bottom="1440" w:left="1800" w:header="450" w:footer="4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C2" w:rsidRDefault="00E376C2">
      <w:r>
        <w:separator/>
      </w:r>
    </w:p>
  </w:endnote>
  <w:endnote w:type="continuationSeparator" w:id="0">
    <w:p w:rsidR="00E376C2" w:rsidRDefault="00E3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9D48DB">
      <w:rPr>
        <w:rStyle w:val="PageNumber"/>
        <w:noProof/>
        <w:sz w:val="18"/>
        <w:szCs w:val="18"/>
      </w:rPr>
      <w:t>1</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9D48DB">
      <w:rPr>
        <w:rStyle w:val="PageNumber"/>
        <w:noProof/>
        <w:sz w:val="18"/>
        <w:szCs w:val="18"/>
      </w:rPr>
      <w:t>4</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C2" w:rsidRDefault="00E376C2">
      <w:r>
        <w:separator/>
      </w:r>
    </w:p>
  </w:footnote>
  <w:footnote w:type="continuationSeparator" w:id="0">
    <w:p w:rsidR="00E376C2" w:rsidRDefault="00E3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4E1E2B">
      <w:rPr>
        <w:sz w:val="18"/>
        <w:szCs w:val="18"/>
      </w:rPr>
      <w:t xml:space="preserve"> 2015</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4A"/>
    <w:multiLevelType w:val="hybridMultilevel"/>
    <w:tmpl w:val="A3F68C70"/>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
    <w:nsid w:val="0B4A5062"/>
    <w:multiLevelType w:val="hybridMultilevel"/>
    <w:tmpl w:val="067E49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304A1A"/>
    <w:multiLevelType w:val="hybridMultilevel"/>
    <w:tmpl w:val="04FECD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8AC2CAC"/>
    <w:multiLevelType w:val="hybridMultilevel"/>
    <w:tmpl w:val="910E5E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30252B36"/>
    <w:multiLevelType w:val="hybridMultilevel"/>
    <w:tmpl w:val="F724E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200120"/>
    <w:multiLevelType w:val="hybridMultilevel"/>
    <w:tmpl w:val="9ED286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D250F41"/>
    <w:multiLevelType w:val="hybridMultilevel"/>
    <w:tmpl w:val="CBFC21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3427BD7"/>
    <w:multiLevelType w:val="hybridMultilevel"/>
    <w:tmpl w:val="C706B216"/>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7C9B121D"/>
    <w:multiLevelType w:val="hybridMultilevel"/>
    <w:tmpl w:val="0F28CD3A"/>
    <w:lvl w:ilvl="0" w:tplc="04090001">
      <w:start w:val="1"/>
      <w:numFmt w:val="bullet"/>
      <w:lvlText w:val=""/>
      <w:lvlJc w:val="left"/>
      <w:pPr>
        <w:ind w:left="1170" w:hanging="360"/>
      </w:pPr>
      <w:rPr>
        <w:rFonts w:ascii="Symbol" w:hAnsi="Symbol" w:hint="default"/>
      </w:rPr>
    </w:lvl>
    <w:lvl w:ilvl="1" w:tplc="0409001B">
      <w:start w:val="1"/>
      <w:numFmt w:val="lowerRoman"/>
      <w:lvlText w:val="%2."/>
      <w:lvlJc w:val="right"/>
      <w:pPr>
        <w:ind w:left="1890" w:hanging="360"/>
      </w:pPr>
      <w:rPr>
        <w:rFonts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14D56"/>
    <w:rsid w:val="00056ABB"/>
    <w:rsid w:val="000960C9"/>
    <w:rsid w:val="000A499D"/>
    <w:rsid w:val="000A66F0"/>
    <w:rsid w:val="000D3107"/>
    <w:rsid w:val="001266D6"/>
    <w:rsid w:val="001546B4"/>
    <w:rsid w:val="001561B0"/>
    <w:rsid w:val="0016440E"/>
    <w:rsid w:val="001A5365"/>
    <w:rsid w:val="001B104C"/>
    <w:rsid w:val="001B2B0B"/>
    <w:rsid w:val="001C093F"/>
    <w:rsid w:val="001C0F49"/>
    <w:rsid w:val="001E0523"/>
    <w:rsid w:val="0020023F"/>
    <w:rsid w:val="00211127"/>
    <w:rsid w:val="0021427B"/>
    <w:rsid w:val="00231CBA"/>
    <w:rsid w:val="00234922"/>
    <w:rsid w:val="0023572E"/>
    <w:rsid w:val="002662B4"/>
    <w:rsid w:val="00267D55"/>
    <w:rsid w:val="00273728"/>
    <w:rsid w:val="00290F38"/>
    <w:rsid w:val="002916E2"/>
    <w:rsid w:val="00292F8D"/>
    <w:rsid w:val="00297119"/>
    <w:rsid w:val="002C53F7"/>
    <w:rsid w:val="002E7DBD"/>
    <w:rsid w:val="002F7454"/>
    <w:rsid w:val="0031123F"/>
    <w:rsid w:val="00325F47"/>
    <w:rsid w:val="003275EF"/>
    <w:rsid w:val="00327A68"/>
    <w:rsid w:val="003509BC"/>
    <w:rsid w:val="00356DC2"/>
    <w:rsid w:val="00373A31"/>
    <w:rsid w:val="00377754"/>
    <w:rsid w:val="00387506"/>
    <w:rsid w:val="003A34C7"/>
    <w:rsid w:val="003B57AA"/>
    <w:rsid w:val="003C3848"/>
    <w:rsid w:val="003F42C4"/>
    <w:rsid w:val="003F7605"/>
    <w:rsid w:val="00436AD1"/>
    <w:rsid w:val="00455B9B"/>
    <w:rsid w:val="004707C0"/>
    <w:rsid w:val="00482534"/>
    <w:rsid w:val="00483D79"/>
    <w:rsid w:val="00490645"/>
    <w:rsid w:val="00491F0A"/>
    <w:rsid w:val="0049630D"/>
    <w:rsid w:val="004A1E07"/>
    <w:rsid w:val="004B6835"/>
    <w:rsid w:val="004B6D09"/>
    <w:rsid w:val="004D663D"/>
    <w:rsid w:val="004E08AE"/>
    <w:rsid w:val="004E1E2B"/>
    <w:rsid w:val="0050304D"/>
    <w:rsid w:val="00503431"/>
    <w:rsid w:val="00517DAD"/>
    <w:rsid w:val="00544FF2"/>
    <w:rsid w:val="00564E5A"/>
    <w:rsid w:val="00565993"/>
    <w:rsid w:val="00587513"/>
    <w:rsid w:val="005968AD"/>
    <w:rsid w:val="005C007B"/>
    <w:rsid w:val="005D0BBA"/>
    <w:rsid w:val="005D34D9"/>
    <w:rsid w:val="005E5DCD"/>
    <w:rsid w:val="005E7045"/>
    <w:rsid w:val="005F23FF"/>
    <w:rsid w:val="00607196"/>
    <w:rsid w:val="00666855"/>
    <w:rsid w:val="00691858"/>
    <w:rsid w:val="00695E38"/>
    <w:rsid w:val="006A1F7E"/>
    <w:rsid w:val="006A5742"/>
    <w:rsid w:val="006F72EE"/>
    <w:rsid w:val="0071045D"/>
    <w:rsid w:val="00713455"/>
    <w:rsid w:val="00720708"/>
    <w:rsid w:val="007276B6"/>
    <w:rsid w:val="00730072"/>
    <w:rsid w:val="00731BDF"/>
    <w:rsid w:val="00746AE5"/>
    <w:rsid w:val="00753B97"/>
    <w:rsid w:val="007555CB"/>
    <w:rsid w:val="007669E7"/>
    <w:rsid w:val="007A18CC"/>
    <w:rsid w:val="007D4826"/>
    <w:rsid w:val="007E4190"/>
    <w:rsid w:val="00816DC6"/>
    <w:rsid w:val="00834660"/>
    <w:rsid w:val="00835AEB"/>
    <w:rsid w:val="0084675A"/>
    <w:rsid w:val="008644FF"/>
    <w:rsid w:val="00884276"/>
    <w:rsid w:val="00886EC3"/>
    <w:rsid w:val="00887C88"/>
    <w:rsid w:val="008A369B"/>
    <w:rsid w:val="008B5A24"/>
    <w:rsid w:val="008E3F6E"/>
    <w:rsid w:val="008F3EFD"/>
    <w:rsid w:val="00902D0B"/>
    <w:rsid w:val="0090670F"/>
    <w:rsid w:val="00923B01"/>
    <w:rsid w:val="00933760"/>
    <w:rsid w:val="009343A8"/>
    <w:rsid w:val="009944F1"/>
    <w:rsid w:val="009A1933"/>
    <w:rsid w:val="009A25EA"/>
    <w:rsid w:val="009A6151"/>
    <w:rsid w:val="009D48DB"/>
    <w:rsid w:val="009E0B44"/>
    <w:rsid w:val="009F16C0"/>
    <w:rsid w:val="00A0559D"/>
    <w:rsid w:val="00A1463C"/>
    <w:rsid w:val="00A165B6"/>
    <w:rsid w:val="00A17F50"/>
    <w:rsid w:val="00A20AAA"/>
    <w:rsid w:val="00A54A44"/>
    <w:rsid w:val="00A60BE9"/>
    <w:rsid w:val="00A80F42"/>
    <w:rsid w:val="00A94E8B"/>
    <w:rsid w:val="00AC0100"/>
    <w:rsid w:val="00AC26D2"/>
    <w:rsid w:val="00B0295B"/>
    <w:rsid w:val="00B1421F"/>
    <w:rsid w:val="00B64F69"/>
    <w:rsid w:val="00B91122"/>
    <w:rsid w:val="00BA1613"/>
    <w:rsid w:val="00BA5BD6"/>
    <w:rsid w:val="00BB1309"/>
    <w:rsid w:val="00C121D5"/>
    <w:rsid w:val="00C3025A"/>
    <w:rsid w:val="00C554F4"/>
    <w:rsid w:val="00C80378"/>
    <w:rsid w:val="00C811C4"/>
    <w:rsid w:val="00C82332"/>
    <w:rsid w:val="00CA6811"/>
    <w:rsid w:val="00CB3E92"/>
    <w:rsid w:val="00CB5F6D"/>
    <w:rsid w:val="00CD5DB8"/>
    <w:rsid w:val="00D305E4"/>
    <w:rsid w:val="00D4709B"/>
    <w:rsid w:val="00D50534"/>
    <w:rsid w:val="00D73943"/>
    <w:rsid w:val="00D74C3C"/>
    <w:rsid w:val="00DB56CB"/>
    <w:rsid w:val="00DB5873"/>
    <w:rsid w:val="00DE4BCC"/>
    <w:rsid w:val="00E018E3"/>
    <w:rsid w:val="00E376C2"/>
    <w:rsid w:val="00E501DA"/>
    <w:rsid w:val="00E51593"/>
    <w:rsid w:val="00E60801"/>
    <w:rsid w:val="00E85717"/>
    <w:rsid w:val="00E931C7"/>
    <w:rsid w:val="00EA0FE9"/>
    <w:rsid w:val="00EB3416"/>
    <w:rsid w:val="00EB4BE2"/>
    <w:rsid w:val="00EB53FB"/>
    <w:rsid w:val="00EB7FAE"/>
    <w:rsid w:val="00EC14BE"/>
    <w:rsid w:val="00ED037B"/>
    <w:rsid w:val="00EF785C"/>
    <w:rsid w:val="00F04C12"/>
    <w:rsid w:val="00F07CF4"/>
    <w:rsid w:val="00F1208A"/>
    <w:rsid w:val="00FA2472"/>
    <w:rsid w:val="00FA387C"/>
    <w:rsid w:val="00FB3F29"/>
    <w:rsid w:val="00FB7E5F"/>
    <w:rsid w:val="00FD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1E0523"/>
    <w:rPr>
      <w:rFonts w:ascii="Tahoma" w:hAnsi="Tahoma" w:cs="Tahoma"/>
      <w:sz w:val="16"/>
      <w:szCs w:val="16"/>
    </w:rPr>
  </w:style>
  <w:style w:type="character" w:customStyle="1" w:styleId="BalloonTextChar">
    <w:name w:val="Balloon Text Char"/>
    <w:basedOn w:val="DefaultParagraphFont"/>
    <w:link w:val="BalloonText"/>
    <w:uiPriority w:val="99"/>
    <w:semiHidden/>
    <w:rsid w:val="001E0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paragraph" w:styleId="BalloonText">
    <w:name w:val="Balloon Text"/>
    <w:basedOn w:val="Normal"/>
    <w:link w:val="BalloonTextChar"/>
    <w:uiPriority w:val="99"/>
    <w:semiHidden/>
    <w:unhideWhenUsed/>
    <w:rsid w:val="001E0523"/>
    <w:rPr>
      <w:rFonts w:ascii="Tahoma" w:hAnsi="Tahoma" w:cs="Tahoma"/>
      <w:sz w:val="16"/>
      <w:szCs w:val="16"/>
    </w:rPr>
  </w:style>
  <w:style w:type="character" w:customStyle="1" w:styleId="BalloonTextChar">
    <w:name w:val="Balloon Text Char"/>
    <w:basedOn w:val="DefaultParagraphFont"/>
    <w:link w:val="BalloonText"/>
    <w:uiPriority w:val="99"/>
    <w:semiHidden/>
    <w:rsid w:val="001E0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187E16-118D-4649-B2D1-2D58411ABAAC}"/>
</file>

<file path=customXml/itemProps2.xml><?xml version="1.0" encoding="utf-8"?>
<ds:datastoreItem xmlns:ds="http://schemas.openxmlformats.org/officeDocument/2006/customXml" ds:itemID="{7DD44C2A-3735-4B24-A372-3631A2D3D474}"/>
</file>

<file path=customXml/itemProps3.xml><?xml version="1.0" encoding="utf-8"?>
<ds:datastoreItem xmlns:ds="http://schemas.openxmlformats.org/officeDocument/2006/customXml" ds:itemID="{93B232D2-1884-449E-ACB9-3199EE1A6F6C}"/>
</file>

<file path=customXml/itemProps4.xml><?xml version="1.0" encoding="utf-8"?>
<ds:datastoreItem xmlns:ds="http://schemas.openxmlformats.org/officeDocument/2006/customXml" ds:itemID="{FB543CAC-43FB-4FBC-91AA-F31AD2379259}"/>
</file>

<file path=docProps/app.xml><?xml version="1.0" encoding="utf-8"?>
<Properties xmlns="http://schemas.openxmlformats.org/officeDocument/2006/extended-properties" xmlns:vt="http://schemas.openxmlformats.org/officeDocument/2006/docPropsVTypes">
  <Template>Normal.dotm</Template>
  <TotalTime>2</TotalTime>
  <Pages>4</Pages>
  <Words>1615</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Boyd Denson</cp:lastModifiedBy>
  <cp:revision>3</cp:revision>
  <cp:lastPrinted>2015-07-29T21:54:00Z</cp:lastPrinted>
  <dcterms:created xsi:type="dcterms:W3CDTF">2015-07-29T21:53:00Z</dcterms:created>
  <dcterms:modified xsi:type="dcterms:W3CDTF">2015-07-29T21:54:00Z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