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8FEB5" w14:textId="7DC2C562" w:rsidR="00457E0F" w:rsidRDefault="00A136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000000"/>
        </w:rPr>
      </w:pPr>
      <w:r>
        <w:rPr>
          <w:rFonts w:cs="Arial"/>
          <w:color w:val="000000"/>
        </w:rPr>
        <w:tab/>
      </w:r>
      <w:r>
        <w:rPr>
          <w:rFonts w:cs="Arial"/>
          <w:color w:val="000000"/>
          <w:u w:val="single"/>
        </w:rPr>
        <w:t>HINGE MODIFICATION</w:t>
      </w:r>
      <w:r w:rsidR="006B0A80">
        <w:rPr>
          <w:rFonts w:cs="Arial"/>
          <w:color w:val="000000"/>
        </w:rPr>
        <w:tab/>
      </w:r>
      <w:r w:rsidR="006B0A80">
        <w:rPr>
          <w:rFonts w:cs="Arial"/>
          <w:color w:val="000000"/>
        </w:rPr>
        <w:tab/>
      </w:r>
      <w:r w:rsidR="006B0A80">
        <w:rPr>
          <w:rFonts w:cs="Arial"/>
          <w:color w:val="000000"/>
        </w:rPr>
        <w:tab/>
      </w:r>
      <w:r w:rsidR="006B0A80">
        <w:rPr>
          <w:rFonts w:cs="Arial"/>
          <w:color w:val="000000"/>
        </w:rPr>
        <w:tab/>
      </w:r>
      <w:r w:rsidR="006B0A80">
        <w:rPr>
          <w:rFonts w:cs="Arial"/>
          <w:color w:val="000000"/>
        </w:rPr>
        <w:tab/>
      </w:r>
      <w:r w:rsidR="006B0A80">
        <w:rPr>
          <w:rFonts w:cs="Arial"/>
          <w:color w:val="000000"/>
        </w:rPr>
        <w:tab/>
      </w:r>
      <w:r w:rsidR="0030199B">
        <w:rPr>
          <w:rFonts w:cs="Arial"/>
          <w:color w:val="000000"/>
        </w:rPr>
        <w:t>8/1</w:t>
      </w:r>
      <w:r w:rsidR="008439BE">
        <w:rPr>
          <w:rFonts w:cs="Arial"/>
          <w:color w:val="000000"/>
        </w:rPr>
        <w:t>3</w:t>
      </w:r>
      <w:r w:rsidR="0030199B">
        <w:rPr>
          <w:rFonts w:cs="Arial"/>
          <w:color w:val="000000"/>
        </w:rPr>
        <w:t>/26</w:t>
      </w:r>
    </w:p>
    <w:p w14:paraId="3A902B10" w14:textId="77777777" w:rsidR="00064AD1" w:rsidRDefault="00064A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000000"/>
        </w:rPr>
      </w:pPr>
    </w:p>
    <w:p w14:paraId="47D0DF53" w14:textId="77777777" w:rsidR="00064AD1" w:rsidRDefault="00A136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Pr>
          <w:b/>
          <w:bCs/>
          <w:color w:val="000000"/>
        </w:rPr>
        <w:t>1.0  Description.</w:t>
      </w:r>
      <w:r>
        <w:rPr>
          <w:color w:val="000000"/>
        </w:rPr>
        <w:t xml:space="preserve">  </w:t>
      </w:r>
      <w:r>
        <w:t>This work shall consist of furnishing the necessary materials, labor, and equipment for installation of new hanger plate system and the removal of hanger straps and pins at the open joints near intermediate bents/piers.  This work shall be in accordance with this job special provision and the bridge plans.</w:t>
      </w:r>
    </w:p>
    <w:p w14:paraId="33145D2D" w14:textId="77777777" w:rsidR="00064AD1" w:rsidRDefault="00064A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000000"/>
        </w:rPr>
      </w:pPr>
    </w:p>
    <w:p w14:paraId="2F476203" w14:textId="77777777" w:rsidR="00064AD1" w:rsidRDefault="00A136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b/>
          <w:bCs/>
          <w:color w:val="000000"/>
        </w:rPr>
      </w:pPr>
      <w:r>
        <w:rPr>
          <w:rFonts w:cs="Arial"/>
          <w:b/>
          <w:bCs/>
          <w:color w:val="000000"/>
        </w:rPr>
        <w:t>2.0  Construction Requirements.</w:t>
      </w:r>
    </w:p>
    <w:p w14:paraId="6087DEAF" w14:textId="77777777" w:rsidR="00064AD1" w:rsidRDefault="00064A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000000"/>
        </w:rPr>
      </w:pPr>
    </w:p>
    <w:p w14:paraId="5776D85C" w14:textId="009205A3" w:rsidR="00064AD1" w:rsidRDefault="00A136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000000"/>
        </w:rPr>
      </w:pPr>
      <w:r>
        <w:rPr>
          <w:rFonts w:cs="Arial"/>
          <w:b/>
          <w:bCs/>
          <w:color w:val="000000"/>
        </w:rPr>
        <w:t xml:space="preserve">2.1  </w:t>
      </w:r>
      <w:r>
        <w:rPr>
          <w:rFonts w:cs="Arial"/>
          <w:color w:val="000000"/>
        </w:rPr>
        <w:t xml:space="preserve">Before commencing operations, the contractor shall submit to the engineer complete working plans for the temporary support of the girders for review of the method and sequence of operation proposed to be </w:t>
      </w:r>
      <w:proofErr w:type="gramStart"/>
      <w:r>
        <w:rPr>
          <w:rFonts w:cs="Arial"/>
          <w:color w:val="000000"/>
        </w:rPr>
        <w:t>use</w:t>
      </w:r>
      <w:proofErr w:type="gramEnd"/>
      <w:r>
        <w:rPr>
          <w:rFonts w:cs="Arial"/>
          <w:color w:val="000000"/>
        </w:rPr>
        <w:t xml:space="preserve"> in performing this work.  The working plans </w:t>
      </w:r>
      <w:r>
        <w:rPr>
          <w:rFonts w:cs="Arial"/>
        </w:rPr>
        <w:t xml:space="preserve">shall be signed, sealed and stamped by a registered professional engineer in the State of Missouri in accordance with Authentication of Certain Documents in </w:t>
      </w:r>
      <w:r>
        <w:rPr>
          <w:rFonts w:cs="Arial"/>
          <w:color w:val="0000FF"/>
        </w:rPr>
        <w:t>Sec 107.</w:t>
      </w:r>
      <w:r>
        <w:rPr>
          <w:rFonts w:cs="Arial"/>
        </w:rPr>
        <w:t xml:space="preserve">  </w:t>
      </w:r>
      <w:r>
        <w:rPr>
          <w:rFonts w:cs="Arial"/>
          <w:color w:val="000000"/>
        </w:rPr>
        <w:t xml:space="preserve">The hinge modification operation shall be </w:t>
      </w:r>
      <w:r w:rsidR="00891AF1">
        <w:rPr>
          <w:rFonts w:cs="Arial"/>
          <w:color w:val="000000"/>
        </w:rPr>
        <w:t>performed</w:t>
      </w:r>
      <w:r>
        <w:rPr>
          <w:rFonts w:cs="Arial"/>
          <w:color w:val="000000"/>
        </w:rPr>
        <w:t xml:space="preserve"> only when authorized, but such authorization shall not relieve the contractor of responsibility for the safety of the operation or for damage to the structure.</w:t>
      </w:r>
    </w:p>
    <w:p w14:paraId="055713C6" w14:textId="77777777" w:rsidR="00064AD1" w:rsidRDefault="00064A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b/>
          <w:bCs/>
          <w:color w:val="000000"/>
        </w:rPr>
      </w:pPr>
    </w:p>
    <w:p w14:paraId="789E37F1" w14:textId="77777777" w:rsidR="00064AD1" w:rsidRDefault="00A136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000000"/>
        </w:rPr>
      </w:pPr>
      <w:r>
        <w:rPr>
          <w:rFonts w:cs="Arial"/>
          <w:b/>
          <w:bCs/>
          <w:color w:val="000000"/>
        </w:rPr>
        <w:t xml:space="preserve">2.2  </w:t>
      </w:r>
      <w:r>
        <w:rPr>
          <w:rFonts w:cs="Arial"/>
          <w:color w:val="000000"/>
        </w:rPr>
        <w:t xml:space="preserve">The contractor shall exercise caution during the entire operation to protect the bridge from damage.  Any damage to the existing structure </w:t>
      </w:r>
      <w:proofErr w:type="gramStart"/>
      <w:r>
        <w:rPr>
          <w:rFonts w:cs="Arial"/>
          <w:color w:val="000000"/>
        </w:rPr>
        <w:t>as a result of</w:t>
      </w:r>
      <w:proofErr w:type="gramEnd"/>
      <w:r>
        <w:rPr>
          <w:rFonts w:cs="Arial"/>
          <w:color w:val="000000"/>
        </w:rPr>
        <w:t xml:space="preserve"> this work shall be repaired to the satisfaction of the engineer at the contractor's expense.</w:t>
      </w:r>
    </w:p>
    <w:p w14:paraId="68D50E69" w14:textId="77777777" w:rsidR="00064AD1" w:rsidRDefault="00064A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000000"/>
        </w:rPr>
      </w:pPr>
    </w:p>
    <w:p w14:paraId="5096C7B5" w14:textId="77777777" w:rsidR="00064AD1" w:rsidRDefault="00A136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000000"/>
        </w:rPr>
      </w:pPr>
      <w:r>
        <w:rPr>
          <w:rFonts w:cs="Arial"/>
          <w:b/>
          <w:bCs/>
          <w:color w:val="000000"/>
        </w:rPr>
        <w:t xml:space="preserve">2.3  </w:t>
      </w:r>
      <w:r>
        <w:rPr>
          <w:rFonts w:cs="Arial"/>
          <w:color w:val="000000"/>
        </w:rPr>
        <w:t xml:space="preserve">The contractor shall visually inspect the area of hinge modification for any damaged welds or other irregularities.  Any damaged welds shall be repaired as directed by the engineer.  If any irregularities are found, the irregularities shall be brought to the attention of the engineer. </w:t>
      </w:r>
    </w:p>
    <w:p w14:paraId="4378445E" w14:textId="77777777" w:rsidR="00064AD1" w:rsidRDefault="00064A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000000"/>
        </w:rPr>
      </w:pPr>
    </w:p>
    <w:p w14:paraId="77E3AD47" w14:textId="327440B2" w:rsidR="00064AD1" w:rsidRDefault="00A136B3">
      <w:pPr>
        <w:rPr>
          <w:rFonts w:cs="Arial"/>
          <w:bCs/>
        </w:rPr>
      </w:pPr>
      <w:r>
        <w:rPr>
          <w:rFonts w:cs="Arial"/>
          <w:b/>
        </w:rPr>
        <w:t xml:space="preserve">2.4  </w:t>
      </w:r>
      <w:r>
        <w:rPr>
          <w:rFonts w:cs="Arial"/>
          <w:bCs/>
        </w:rPr>
        <w:t>The existing steel contact surfaces that will become faying surfaces for the slip critical hinge modification connection sh</w:t>
      </w:r>
      <w:r w:rsidR="00457E0F">
        <w:rPr>
          <w:rFonts w:cs="Arial"/>
          <w:bCs/>
        </w:rPr>
        <w:t>all have the surface</w:t>
      </w:r>
      <w:r>
        <w:rPr>
          <w:rFonts w:cs="Arial"/>
          <w:bCs/>
        </w:rPr>
        <w:t xml:space="preserve"> prepared in accordance with Recoating of Structural Steel (System G</w:t>
      </w:r>
      <w:r w:rsidR="00442D1E">
        <w:rPr>
          <w:rFonts w:cs="Arial"/>
          <w:bCs/>
        </w:rPr>
        <w:t>, H</w:t>
      </w:r>
      <w:r w:rsidR="00891AF1">
        <w:rPr>
          <w:rFonts w:cs="Arial"/>
          <w:bCs/>
        </w:rPr>
        <w:t>,</w:t>
      </w:r>
      <w:r w:rsidR="00442D1E">
        <w:rPr>
          <w:rFonts w:cs="Arial"/>
          <w:bCs/>
        </w:rPr>
        <w:t xml:space="preserve"> I</w:t>
      </w:r>
      <w:r w:rsidR="00891AF1">
        <w:rPr>
          <w:rFonts w:cs="Arial"/>
          <w:bCs/>
        </w:rPr>
        <w:t xml:space="preserve"> or L</w:t>
      </w:r>
      <w:r>
        <w:rPr>
          <w:rFonts w:cs="Arial"/>
          <w:bCs/>
        </w:rPr>
        <w:t xml:space="preserve">) in </w:t>
      </w:r>
      <w:r>
        <w:rPr>
          <w:rFonts w:cs="Arial"/>
          <w:bCs/>
          <w:color w:val="0000FF"/>
        </w:rPr>
        <w:t>Sec 1081</w:t>
      </w:r>
      <w:r>
        <w:rPr>
          <w:rFonts w:cs="Arial"/>
          <w:bCs/>
        </w:rPr>
        <w:t xml:space="preserve"> and contact surfaces shall be in accordance with Protective Coating of Structural Steel in </w:t>
      </w:r>
      <w:r>
        <w:rPr>
          <w:rFonts w:cs="Arial"/>
          <w:bCs/>
          <w:color w:val="0000FF"/>
        </w:rPr>
        <w:t>Sec 1081.</w:t>
      </w:r>
    </w:p>
    <w:p w14:paraId="747B628B" w14:textId="77777777" w:rsidR="00064AD1" w:rsidRDefault="00064A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000000"/>
        </w:rPr>
      </w:pPr>
    </w:p>
    <w:p w14:paraId="3C80621C" w14:textId="77777777" w:rsidR="00064AD1" w:rsidRDefault="00A136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000000"/>
        </w:rPr>
      </w:pPr>
      <w:r>
        <w:rPr>
          <w:rFonts w:cs="Arial"/>
          <w:b/>
          <w:bCs/>
          <w:color w:val="000000"/>
        </w:rPr>
        <w:t xml:space="preserve">2.5  </w:t>
      </w:r>
      <w:r>
        <w:rPr>
          <w:rFonts w:cs="Arial"/>
          <w:color w:val="000000"/>
        </w:rPr>
        <w:t>Before making field welds for the hinge modification, the areas to be welded shall be thoroughly cleaned of paint, rust, oils and any other foreign substances.  Cleaning shall be an SSPC-SP11 finish and to the extent necessary to obtain satisfactory welds.  Protective equipment shall be provided by the contractor during the modification of the existing steel to prevent possible exposure of the workers to toxic fumes or dust.  All welding shall be performed by a certified welder</w:t>
      </w:r>
      <w:r w:rsidR="006B0A80">
        <w:rPr>
          <w:rFonts w:cs="Arial"/>
          <w:color w:val="000000"/>
        </w:rPr>
        <w:t xml:space="preserve"> in accordance with </w:t>
      </w:r>
      <w:r w:rsidR="006B0A80" w:rsidRPr="006B0A80">
        <w:rPr>
          <w:rFonts w:cs="Arial"/>
          <w:color w:val="0000FF"/>
        </w:rPr>
        <w:t>Sec 712</w:t>
      </w:r>
      <w:r>
        <w:rPr>
          <w:rFonts w:cs="Arial"/>
          <w:color w:val="000000"/>
        </w:rPr>
        <w:t xml:space="preserve">.  E7018 welding electrode or self shielded welding process from the MoDOT approved electrode list shall be used.  All welding shall be in accordance with </w:t>
      </w:r>
      <w:r>
        <w:rPr>
          <w:rFonts w:cs="Arial"/>
          <w:color w:val="0000FF"/>
        </w:rPr>
        <w:t>Sec 712</w:t>
      </w:r>
      <w:r>
        <w:rPr>
          <w:rFonts w:cs="Arial"/>
          <w:color w:val="000000"/>
        </w:rPr>
        <w:t>.</w:t>
      </w:r>
    </w:p>
    <w:p w14:paraId="2440B081" w14:textId="77777777" w:rsidR="00064AD1" w:rsidRDefault="00064A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000000"/>
          <w:sz w:val="20"/>
        </w:rPr>
      </w:pPr>
    </w:p>
    <w:p w14:paraId="60C000A8" w14:textId="77777777" w:rsidR="00064AD1" w:rsidRDefault="00A136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000000"/>
        </w:rPr>
      </w:pPr>
      <w:r>
        <w:rPr>
          <w:rFonts w:cs="Arial"/>
          <w:b/>
          <w:bCs/>
          <w:color w:val="000000"/>
        </w:rPr>
        <w:t xml:space="preserve">2.6  </w:t>
      </w:r>
      <w:r>
        <w:rPr>
          <w:rFonts w:cs="Arial"/>
          <w:color w:val="000000"/>
        </w:rPr>
        <w:t xml:space="preserve">Structural steel construction shall be in accordance with </w:t>
      </w:r>
      <w:r>
        <w:rPr>
          <w:rFonts w:cs="Arial"/>
          <w:color w:val="0000FF"/>
        </w:rPr>
        <w:t>Sec 1080</w:t>
      </w:r>
      <w:r>
        <w:rPr>
          <w:rFonts w:cs="Arial"/>
          <w:color w:val="000000"/>
        </w:rPr>
        <w:t>.</w:t>
      </w:r>
    </w:p>
    <w:p w14:paraId="40E604EC" w14:textId="77777777" w:rsidR="00064AD1" w:rsidRDefault="00064A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000000"/>
        </w:rPr>
      </w:pPr>
    </w:p>
    <w:p w14:paraId="5357AE0C" w14:textId="77777777" w:rsidR="00064AD1" w:rsidRDefault="00A136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000000"/>
        </w:rPr>
      </w:pPr>
      <w:r>
        <w:rPr>
          <w:rFonts w:cs="Arial"/>
          <w:b/>
          <w:bCs/>
          <w:color w:val="000000"/>
        </w:rPr>
        <w:t xml:space="preserve">3.0  Method of Measurement.  </w:t>
      </w:r>
      <w:r>
        <w:rPr>
          <w:rFonts w:cs="Arial"/>
          <w:color w:val="000000"/>
        </w:rPr>
        <w:t>Measurement for the hinge modification and any necessary repair in the area will be made per each.</w:t>
      </w:r>
    </w:p>
    <w:p w14:paraId="65BCD3CE" w14:textId="77777777" w:rsidR="00064AD1" w:rsidRDefault="00064A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000000"/>
        </w:rPr>
      </w:pPr>
    </w:p>
    <w:p w14:paraId="181670B0" w14:textId="43FFC88E" w:rsidR="00064AD1" w:rsidRDefault="00A136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color w:val="000000"/>
        </w:rPr>
      </w:pPr>
      <w:r>
        <w:rPr>
          <w:rFonts w:cs="Arial"/>
          <w:b/>
          <w:bCs/>
          <w:color w:val="000000"/>
        </w:rPr>
        <w:t>4.0  Basis of Payment.</w:t>
      </w:r>
      <w:r>
        <w:rPr>
          <w:rFonts w:cs="Arial"/>
          <w:color w:val="000000"/>
        </w:rPr>
        <w:t xml:space="preserve">  Payment for the above described work including all material, labor, tools, equipment, temporary jacks and all incidentals necessary to complete this item of work will be considered completely covered by the contract unit price</w:t>
      </w:r>
      <w:r w:rsidR="00891AF1">
        <w:rPr>
          <w:rFonts w:cs="Arial"/>
          <w:color w:val="000000"/>
        </w:rPr>
        <w:t>s</w:t>
      </w:r>
      <w:r>
        <w:rPr>
          <w:rFonts w:cs="Arial"/>
          <w:color w:val="000000"/>
        </w:rPr>
        <w:t xml:space="preserve"> for Hinge Modification</w:t>
      </w:r>
      <w:r w:rsidR="00891AF1">
        <w:rPr>
          <w:rFonts w:cs="Arial"/>
          <w:color w:val="000000"/>
        </w:rPr>
        <w:t xml:space="preserve"> per each</w:t>
      </w:r>
      <w:r>
        <w:rPr>
          <w:rFonts w:cs="Arial"/>
          <w:color w:val="000000"/>
        </w:rPr>
        <w:t xml:space="preserve"> and Type N PTFE Bearing</w:t>
      </w:r>
      <w:r w:rsidR="00891AF1">
        <w:rPr>
          <w:rFonts w:cs="Arial"/>
          <w:color w:val="000000"/>
        </w:rPr>
        <w:t xml:space="preserve"> per each</w:t>
      </w:r>
      <w:r>
        <w:rPr>
          <w:rFonts w:cs="Arial"/>
          <w:color w:val="000000"/>
        </w:rPr>
        <w:t>.</w:t>
      </w:r>
    </w:p>
    <w:p w14:paraId="2FEDC42A" w14:textId="77777777" w:rsidR="00064AD1" w:rsidRDefault="00064AD1">
      <w:pPr>
        <w:pStyle w:val="BodyTextIndent3"/>
        <w:ind w:left="720" w:hanging="720"/>
      </w:pPr>
    </w:p>
    <w:sectPr w:rsidR="00064AD1" w:rsidSect="00CE21A7">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1440" w:right="1440" w:bottom="720" w:left="1440" w:header="720" w:footer="576"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7FBFF" w14:textId="77777777" w:rsidR="00322BCB" w:rsidRDefault="00322BCB">
      <w:r>
        <w:separator/>
      </w:r>
    </w:p>
  </w:endnote>
  <w:endnote w:type="continuationSeparator" w:id="0">
    <w:p w14:paraId="18B42FCE" w14:textId="77777777" w:rsidR="00322BCB" w:rsidRDefault="00322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01DBE" w14:textId="77777777" w:rsidR="00064AD1" w:rsidRDefault="00064A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41102" w14:textId="77777777" w:rsidR="00064AD1" w:rsidRDefault="00064A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9A7CF" w14:textId="77777777" w:rsidR="00064AD1" w:rsidRDefault="00064AD1">
    <w:pPr>
      <w:pStyle w:val="Footer"/>
      <w:jc w:val="center"/>
      <w:rPr>
        <w:rFonts w:cs="Arial"/>
      </w:rPr>
    </w:pPr>
    <w:r>
      <w:rPr>
        <w:rStyle w:val="PageNumber"/>
        <w:rFonts w:cs="Arial"/>
      </w:rPr>
      <w:fldChar w:fldCharType="begin"/>
    </w:r>
    <w:r w:rsidR="00A136B3">
      <w:rPr>
        <w:rStyle w:val="PageNumber"/>
        <w:rFonts w:cs="Arial"/>
      </w:rPr>
      <w:instrText xml:space="preserve"> PAGE </w:instrText>
    </w:r>
    <w:r>
      <w:rPr>
        <w:rStyle w:val="PageNumber"/>
        <w:rFonts w:cs="Arial"/>
      </w:rPr>
      <w:fldChar w:fldCharType="separate"/>
    </w:r>
    <w:r w:rsidR="00A136B3">
      <w:rPr>
        <w:rStyle w:val="PageNumber"/>
        <w:rFonts w:cs="Arial"/>
        <w:noProof/>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B0619" w14:textId="77777777" w:rsidR="00322BCB" w:rsidRDefault="00322BCB">
      <w:r>
        <w:separator/>
      </w:r>
    </w:p>
  </w:footnote>
  <w:footnote w:type="continuationSeparator" w:id="0">
    <w:p w14:paraId="4EC71D59" w14:textId="77777777" w:rsidR="00322BCB" w:rsidRDefault="00322B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1AC30" w14:textId="77777777" w:rsidR="00064AD1" w:rsidRDefault="00064A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DFCD7" w14:textId="77777777" w:rsidR="00064AD1" w:rsidRDefault="00064A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4F072" w14:textId="77777777" w:rsidR="00064AD1" w:rsidRDefault="00064A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1F4D64"/>
    <w:multiLevelType w:val="hybridMultilevel"/>
    <w:tmpl w:val="FC3422CE"/>
    <w:lvl w:ilvl="0" w:tplc="F7B6B5CE">
      <w:start w:val="4"/>
      <w:numFmt w:val="upperLetter"/>
      <w:pStyle w:val="Heading3"/>
      <w:lvlText w:val="%1."/>
      <w:lvlJc w:val="left"/>
      <w:pPr>
        <w:tabs>
          <w:tab w:val="num" w:pos="1080"/>
        </w:tabs>
        <w:ind w:left="1080" w:hanging="720"/>
      </w:pPr>
      <w:rPr>
        <w:rFonts w:hint="default"/>
        <w:u w:val="none"/>
      </w:rPr>
    </w:lvl>
    <w:lvl w:ilvl="1" w:tplc="C434B25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8975259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A136B3"/>
    <w:rsid w:val="000176CC"/>
    <w:rsid w:val="00064AD1"/>
    <w:rsid w:val="002E33E8"/>
    <w:rsid w:val="0030199B"/>
    <w:rsid w:val="00322BCB"/>
    <w:rsid w:val="00442D1E"/>
    <w:rsid w:val="00457E0F"/>
    <w:rsid w:val="006A7677"/>
    <w:rsid w:val="006B0A80"/>
    <w:rsid w:val="008439BE"/>
    <w:rsid w:val="00891AF1"/>
    <w:rsid w:val="008B00BB"/>
    <w:rsid w:val="00A136B3"/>
    <w:rsid w:val="00AE4E0E"/>
    <w:rsid w:val="00CE2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3ACB9A"/>
  <w15:docId w15:val="{5E10D8E1-9B42-4FBB-A9B4-B324568BA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AD1"/>
    <w:pPr>
      <w:jc w:val="both"/>
    </w:pPr>
    <w:rPr>
      <w:rFonts w:ascii="Arial" w:hAnsi="Arial"/>
      <w:snapToGrid w:val="0"/>
      <w:sz w:val="22"/>
    </w:rPr>
  </w:style>
  <w:style w:type="paragraph" w:styleId="Heading1">
    <w:name w:val="heading 1"/>
    <w:basedOn w:val="Normal"/>
    <w:next w:val="Normal"/>
    <w:qFormat/>
    <w:rsid w:val="00064AD1"/>
    <w:pPr>
      <w:keepNext/>
      <w:outlineLvl w:val="0"/>
    </w:pPr>
    <w:rPr>
      <w:rFonts w:ascii="Times New Roman" w:hAnsi="Times New Roman"/>
      <w:b/>
      <w:color w:val="000000"/>
      <w:sz w:val="28"/>
    </w:rPr>
  </w:style>
  <w:style w:type="paragraph" w:styleId="Heading2">
    <w:name w:val="heading 2"/>
    <w:basedOn w:val="Normal"/>
    <w:next w:val="Normal"/>
    <w:qFormat/>
    <w:rsid w:val="00064AD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1"/>
    </w:pPr>
    <w:rPr>
      <w:color w:val="000000"/>
      <w:u w:val="single"/>
    </w:rPr>
  </w:style>
  <w:style w:type="paragraph" w:styleId="Heading3">
    <w:name w:val="heading 3"/>
    <w:basedOn w:val="Normal"/>
    <w:next w:val="Normal"/>
    <w:qFormat/>
    <w:rsid w:val="00064AD1"/>
    <w:pPr>
      <w:keepNext/>
      <w:numPr>
        <w:numId w:val="1"/>
      </w:numPr>
      <w:tabs>
        <w:tab w:val="left" w:pos="720"/>
      </w:tabs>
      <w:ind w:hanging="1080"/>
      <w:outlineLvl w:val="2"/>
    </w:pPr>
    <w:rPr>
      <w:u w:val="single"/>
    </w:rPr>
  </w:style>
  <w:style w:type="paragraph" w:styleId="Heading4">
    <w:name w:val="heading 4"/>
    <w:basedOn w:val="Normal"/>
    <w:next w:val="Normal"/>
    <w:qFormat/>
    <w:rsid w:val="00064AD1"/>
    <w:pPr>
      <w:keepNext/>
      <w:tabs>
        <w:tab w:val="left" w:pos="3000"/>
      </w:tabs>
      <w:autoSpaceDE w:val="0"/>
      <w:autoSpaceDN w:val="0"/>
      <w:adjustRightInd w:val="0"/>
      <w:spacing w:line="240" w:lineRule="atLeast"/>
      <w:ind w:right="1440"/>
      <w:outlineLvl w:val="3"/>
    </w:pPr>
    <w:rPr>
      <w:rFonts w:cs="Arial"/>
      <w:snapToGrid/>
      <w:color w:val="000000"/>
      <w:szCs w:val="22"/>
    </w:rPr>
  </w:style>
  <w:style w:type="paragraph" w:styleId="Heading5">
    <w:name w:val="heading 5"/>
    <w:basedOn w:val="Normal"/>
    <w:next w:val="Normal"/>
    <w:qFormat/>
    <w:rsid w:val="00064AD1"/>
    <w:pPr>
      <w:keepNext/>
      <w:autoSpaceDE w:val="0"/>
      <w:autoSpaceDN w:val="0"/>
      <w:adjustRightInd w:val="0"/>
      <w:spacing w:line="240" w:lineRule="atLeast"/>
      <w:ind w:right="-193"/>
      <w:outlineLvl w:val="4"/>
    </w:pPr>
    <w:rPr>
      <w:rFonts w:cs="Arial"/>
      <w:snapToGrid/>
      <w:color w:val="000000"/>
      <w:szCs w:val="22"/>
    </w:rPr>
  </w:style>
  <w:style w:type="paragraph" w:styleId="Heading7">
    <w:name w:val="heading 7"/>
    <w:basedOn w:val="Normal"/>
    <w:next w:val="Normal"/>
    <w:qFormat/>
    <w:rsid w:val="00064AD1"/>
    <w:pPr>
      <w:keepNext/>
      <w:autoSpaceDE w:val="0"/>
      <w:autoSpaceDN w:val="0"/>
      <w:adjustRightInd w:val="0"/>
      <w:spacing w:line="240" w:lineRule="atLeast"/>
      <w:ind w:right="1440"/>
      <w:outlineLvl w:val="6"/>
    </w:pPr>
    <w:rPr>
      <w:rFonts w:cs="Arial"/>
      <w:snapToGrid/>
      <w:color w:val="000000"/>
      <w:szCs w:val="22"/>
      <w:u w:val="single"/>
    </w:rPr>
  </w:style>
  <w:style w:type="paragraph" w:styleId="Heading8">
    <w:name w:val="heading 8"/>
    <w:basedOn w:val="Normal"/>
    <w:next w:val="Normal"/>
    <w:qFormat/>
    <w:rsid w:val="00064AD1"/>
    <w:pPr>
      <w:keepNext/>
      <w:ind w:right="1440"/>
      <w:outlineLvl w:val="7"/>
    </w:pPr>
    <w:rPr>
      <w:rFonts w:cs="Arial"/>
      <w:snapToGrid/>
      <w:u w:val="single"/>
    </w:rPr>
  </w:style>
  <w:style w:type="paragraph" w:styleId="Heading9">
    <w:name w:val="heading 9"/>
    <w:basedOn w:val="Normal"/>
    <w:next w:val="Normal"/>
    <w:qFormat/>
    <w:rsid w:val="00064AD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tLeast"/>
      <w:ind w:right="1440"/>
      <w:outlineLvl w:val="8"/>
    </w:pPr>
    <w:rPr>
      <w:rFonts w:cs="Arial"/>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064AD1"/>
  </w:style>
  <w:style w:type="paragraph" w:styleId="Header">
    <w:name w:val="header"/>
    <w:basedOn w:val="Normal"/>
    <w:semiHidden/>
    <w:rsid w:val="00064AD1"/>
    <w:pPr>
      <w:tabs>
        <w:tab w:val="center" w:pos="4320"/>
        <w:tab w:val="right" w:pos="8640"/>
      </w:tabs>
    </w:pPr>
  </w:style>
  <w:style w:type="paragraph" w:styleId="Footer">
    <w:name w:val="footer"/>
    <w:basedOn w:val="Normal"/>
    <w:semiHidden/>
    <w:rsid w:val="00064AD1"/>
    <w:pPr>
      <w:tabs>
        <w:tab w:val="center" w:pos="4320"/>
        <w:tab w:val="right" w:pos="8640"/>
      </w:tabs>
    </w:pPr>
  </w:style>
  <w:style w:type="character" w:styleId="CommentReference">
    <w:name w:val="annotation reference"/>
    <w:basedOn w:val="DefaultParagraphFont"/>
    <w:semiHidden/>
    <w:rsid w:val="00064AD1"/>
    <w:rPr>
      <w:sz w:val="16"/>
      <w:szCs w:val="16"/>
    </w:rPr>
  </w:style>
  <w:style w:type="paragraph" w:styleId="CommentText">
    <w:name w:val="annotation text"/>
    <w:basedOn w:val="Normal"/>
    <w:semiHidden/>
    <w:rsid w:val="00064AD1"/>
    <w:rPr>
      <w:rFonts w:ascii="Times New Roman" w:hAnsi="Times New Roman"/>
      <w:snapToGrid/>
      <w:sz w:val="20"/>
    </w:rPr>
  </w:style>
  <w:style w:type="paragraph" w:styleId="BodyText">
    <w:name w:val="Body Text"/>
    <w:basedOn w:val="Normal"/>
    <w:semiHidden/>
    <w:rsid w:val="00064AD1"/>
    <w:rPr>
      <w:rFonts w:ascii="Times New Roman" w:hAnsi="Times New Roman"/>
      <w:color w:val="000000"/>
    </w:rPr>
  </w:style>
  <w:style w:type="paragraph" w:customStyle="1" w:styleId="TableText">
    <w:name w:val="Table Text"/>
    <w:rsid w:val="00064AD1"/>
    <w:rPr>
      <w:snapToGrid w:val="0"/>
      <w:color w:val="000000"/>
      <w:sz w:val="24"/>
    </w:rPr>
  </w:style>
  <w:style w:type="paragraph" w:customStyle="1" w:styleId="single">
    <w:name w:val="single"/>
    <w:rsid w:val="00064AD1"/>
    <w:rPr>
      <w:snapToGrid w:val="0"/>
      <w:color w:val="000000"/>
      <w:sz w:val="24"/>
    </w:rPr>
  </w:style>
  <w:style w:type="paragraph" w:styleId="BodyText2">
    <w:name w:val="Body Text 2"/>
    <w:basedOn w:val="Normal"/>
    <w:semiHidden/>
    <w:rsid w:val="00064AD1"/>
    <w:pPr>
      <w:spacing w:line="240" w:lineRule="atLeast"/>
    </w:pPr>
    <w:rPr>
      <w:color w:val="000000"/>
      <w:u w:val="single"/>
    </w:rPr>
  </w:style>
  <w:style w:type="paragraph" w:styleId="BodyTextIndent">
    <w:name w:val="Body Text Indent"/>
    <w:basedOn w:val="Normal"/>
    <w:semiHidden/>
    <w:rsid w:val="00064AD1"/>
    <w:pPr>
      <w:tabs>
        <w:tab w:val="left" w:pos="1080"/>
      </w:tabs>
      <w:ind w:left="1080" w:hanging="1080"/>
    </w:pPr>
    <w:rPr>
      <w:color w:val="000000"/>
    </w:rPr>
  </w:style>
  <w:style w:type="paragraph" w:styleId="BodyTextIndent3">
    <w:name w:val="Body Text Indent 3"/>
    <w:basedOn w:val="Normal"/>
    <w:semiHidden/>
    <w:rsid w:val="00064AD1"/>
    <w:pPr>
      <w:tabs>
        <w:tab w:val="left" w:pos="180"/>
        <w:tab w:val="left" w:pos="1710"/>
        <w:tab w:val="left" w:pos="2880"/>
        <w:tab w:val="left" w:pos="3600"/>
        <w:tab w:val="left" w:pos="4320"/>
        <w:tab w:val="left" w:pos="5040"/>
        <w:tab w:val="left" w:pos="5760"/>
        <w:tab w:val="left" w:pos="6480"/>
        <w:tab w:val="left" w:pos="7200"/>
        <w:tab w:val="left" w:pos="7920"/>
        <w:tab w:val="left" w:pos="8640"/>
      </w:tabs>
      <w:ind w:left="360" w:hanging="360"/>
    </w:pPr>
    <w:rPr>
      <w:color w:val="000000"/>
    </w:rPr>
  </w:style>
  <w:style w:type="paragraph" w:styleId="BodyTextIndent2">
    <w:name w:val="Body Text Indent 2"/>
    <w:basedOn w:val="Normal"/>
    <w:semiHidden/>
    <w:rsid w:val="00064AD1"/>
    <w:pPr>
      <w:tabs>
        <w:tab w:val="left" w:pos="810"/>
        <w:tab w:val="left" w:pos="1260"/>
        <w:tab w:val="left" w:pos="3600"/>
        <w:tab w:val="left" w:pos="4320"/>
        <w:tab w:val="left" w:pos="5040"/>
        <w:tab w:val="left" w:pos="5760"/>
        <w:tab w:val="left" w:pos="6480"/>
        <w:tab w:val="left" w:pos="7200"/>
        <w:tab w:val="left" w:pos="7920"/>
        <w:tab w:val="left" w:pos="8640"/>
      </w:tabs>
      <w:spacing w:after="100"/>
      <w:ind w:left="1260" w:hanging="900"/>
    </w:pPr>
    <w:rPr>
      <w:color w:val="000000"/>
    </w:rPr>
  </w:style>
  <w:style w:type="paragraph" w:styleId="List">
    <w:name w:val="List"/>
    <w:basedOn w:val="Normal"/>
    <w:semiHidden/>
    <w:rsid w:val="00064AD1"/>
    <w:pPr>
      <w:ind w:left="360" w:hanging="360"/>
    </w:pPr>
    <w:rPr>
      <w:rFonts w:ascii="Times New Roman" w:hAnsi="Times New Roman"/>
      <w:snapToGrid/>
    </w:rPr>
  </w:style>
  <w:style w:type="character" w:styleId="PageNumber">
    <w:name w:val="page number"/>
    <w:basedOn w:val="DefaultParagraphFont"/>
    <w:semiHidden/>
    <w:rsid w:val="00064AD1"/>
  </w:style>
  <w:style w:type="paragraph" w:styleId="BodyText3">
    <w:name w:val="Body Text 3"/>
    <w:basedOn w:val="Normal"/>
    <w:semiHidden/>
    <w:rsid w:val="00064AD1"/>
    <w:rPr>
      <w:rFonts w:ascii="Courier" w:hAnsi="Courier"/>
      <w:snapToGrid/>
      <w:sz w:val="20"/>
    </w:rPr>
  </w:style>
  <w:style w:type="paragraph" w:customStyle="1" w:styleId="Bullet1">
    <w:name w:val="Bullet 1"/>
    <w:rsid w:val="00064AD1"/>
    <w:pPr>
      <w:autoSpaceDE w:val="0"/>
      <w:autoSpaceDN w:val="0"/>
      <w:adjustRightInd w:val="0"/>
      <w:ind w:left="576"/>
    </w:pPr>
    <w:rPr>
      <w:color w:val="000000"/>
    </w:rPr>
  </w:style>
  <w:style w:type="character" w:styleId="Hyperlink">
    <w:name w:val="Hyperlink"/>
    <w:basedOn w:val="DefaultParagraphFont"/>
    <w:semiHidden/>
    <w:rsid w:val="00064AD1"/>
    <w:rPr>
      <w:color w:val="0000FF"/>
      <w:u w:val="single"/>
    </w:rPr>
  </w:style>
  <w:style w:type="paragraph" w:customStyle="1" w:styleId="Default">
    <w:name w:val="Default"/>
    <w:rsid w:val="00064AD1"/>
    <w:pPr>
      <w:autoSpaceDE w:val="0"/>
      <w:autoSpaceDN w:val="0"/>
      <w:adjustRightInd w:val="0"/>
    </w:pPr>
    <w:rPr>
      <w:rFonts w:ascii="TimesNewRoman,Bold" w:hAnsi="TimesNewRoman,Bold"/>
    </w:rPr>
  </w:style>
  <w:style w:type="paragraph" w:styleId="PlainText">
    <w:name w:val="Plain Text"/>
    <w:basedOn w:val="Normal"/>
    <w:semiHidden/>
    <w:rsid w:val="00064AD1"/>
    <w:rPr>
      <w:rFonts w:ascii="Courier New" w:hAnsi="Courier New" w:cs="Courier New"/>
      <w:snapToGrid/>
      <w:sz w:val="20"/>
    </w:rPr>
  </w:style>
  <w:style w:type="paragraph" w:customStyle="1" w:styleId="SectionHeader">
    <w:name w:val="Section Header"/>
    <w:autoRedefine/>
    <w:rsid w:val="00064AD1"/>
    <w:pPr>
      <w:jc w:val="center"/>
    </w:pPr>
    <w:rPr>
      <w:b/>
      <w:caps/>
      <w:noProof/>
      <w:sz w:val="22"/>
    </w:rPr>
  </w:style>
  <w:style w:type="paragraph" w:customStyle="1" w:styleId="BluePack">
    <w:name w:val="Blue Pack"/>
    <w:basedOn w:val="Normal"/>
    <w:rsid w:val="00064AD1"/>
    <w:rPr>
      <w:snapToGrid/>
    </w:rPr>
  </w:style>
  <w:style w:type="paragraph" w:styleId="BlockText">
    <w:name w:val="Block Text"/>
    <w:basedOn w:val="Normal"/>
    <w:semiHidden/>
    <w:rsid w:val="00064AD1"/>
    <w:pPr>
      <w:tabs>
        <w:tab w:val="center" w:pos="4680"/>
      </w:tabs>
      <w:ind w:left="113" w:right="720"/>
      <w:jc w:val="center"/>
    </w:pPr>
    <w:rPr>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494</Words>
  <Characters>2628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lpstr>
    </vt:vector>
  </TitlesOfParts>
  <Company>MoDOT</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 M. Smith</cp:lastModifiedBy>
  <cp:revision>12</cp:revision>
  <cp:lastPrinted>2009-02-04T16:08:00Z</cp:lastPrinted>
  <dcterms:created xsi:type="dcterms:W3CDTF">2010-03-10T17:50:00Z</dcterms:created>
  <dcterms:modified xsi:type="dcterms:W3CDTF">2026-08-12T20:15:00Z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